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76C2828B" w:rsidR="00113721" w:rsidRPr="00113721" w:rsidRDefault="0082232D">
      <w:pPr>
        <w:rPr>
          <w:b/>
          <w:sz w:val="36"/>
          <w:szCs w:val="36"/>
        </w:rPr>
      </w:pPr>
      <w:proofErr w:type="gramStart"/>
      <w:r>
        <w:rPr>
          <w:b/>
          <w:sz w:val="36"/>
          <w:szCs w:val="36"/>
        </w:rPr>
        <w:t>It’s</w:t>
      </w:r>
      <w:proofErr w:type="gramEnd"/>
      <w:r>
        <w:rPr>
          <w:b/>
          <w:sz w:val="36"/>
          <w:szCs w:val="36"/>
        </w:rPr>
        <w:t xml:space="preserve"> About Time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7567BA" w14:paraId="20AB6D0C" w14:textId="77777777" w:rsidTr="000D50F7">
        <w:tc>
          <w:tcPr>
            <w:tcW w:w="1276" w:type="dxa"/>
            <w:tcBorders>
              <w:bottom w:val="single" w:sz="4" w:space="0" w:color="auto"/>
            </w:tcBorders>
            <w:shd w:val="clear" w:color="auto" w:fill="D9D9D9" w:themeFill="background1" w:themeFillShade="D9"/>
            <w:vAlign w:val="center"/>
          </w:tcPr>
          <w:p w14:paraId="488672F6" w14:textId="21C985B3" w:rsidR="007567BA" w:rsidRPr="004965A9" w:rsidRDefault="007567BA" w:rsidP="007567BA">
            <w:pPr>
              <w:spacing w:before="120"/>
              <w:rPr>
                <w:sz w:val="18"/>
              </w:rPr>
            </w:pPr>
            <w:r>
              <w:rPr>
                <w:sz w:val="18"/>
              </w:rPr>
              <w:t>Level</w:t>
            </w:r>
          </w:p>
        </w:tc>
        <w:tc>
          <w:tcPr>
            <w:tcW w:w="8505" w:type="dxa"/>
            <w:tcBorders>
              <w:bottom w:val="single" w:sz="4" w:space="0" w:color="auto"/>
            </w:tcBorders>
          </w:tcPr>
          <w:p w14:paraId="68F52C25" w14:textId="6087F8FF" w:rsidR="007567BA" w:rsidRPr="004965A9" w:rsidRDefault="007567BA" w:rsidP="007567BA">
            <w:pPr>
              <w:spacing w:before="120"/>
              <w:rPr>
                <w:sz w:val="18"/>
              </w:rPr>
            </w:pPr>
            <w:r>
              <w:rPr>
                <w:b/>
                <w:bCs/>
                <w:sz w:val="18"/>
              </w:rPr>
              <w:t>J</w:t>
            </w:r>
            <w:r>
              <w:rPr>
                <w:sz w:val="18"/>
              </w:rPr>
              <w:t xml:space="preserve"> (Fountas &amp; Pinnell) or equivalent</w:t>
            </w:r>
          </w:p>
        </w:tc>
      </w:tr>
      <w:tr w:rsidR="0082232D" w14:paraId="71AB91FD" w14:textId="77777777" w:rsidTr="000D50F7">
        <w:tc>
          <w:tcPr>
            <w:tcW w:w="1276" w:type="dxa"/>
            <w:tcBorders>
              <w:top w:val="single" w:sz="4" w:space="0" w:color="auto"/>
              <w:bottom w:val="single" w:sz="4" w:space="0" w:color="auto"/>
            </w:tcBorders>
            <w:shd w:val="clear" w:color="auto" w:fill="D9D9D9" w:themeFill="background1" w:themeFillShade="D9"/>
            <w:vAlign w:val="center"/>
          </w:tcPr>
          <w:p w14:paraId="6B832486" w14:textId="2A11ED9E" w:rsidR="0082232D" w:rsidRPr="004965A9" w:rsidRDefault="007567BA" w:rsidP="003814F2">
            <w:pPr>
              <w:spacing w:before="120"/>
              <w:rPr>
                <w:sz w:val="18"/>
              </w:rPr>
            </w:pPr>
            <w:r>
              <w:rPr>
                <w:sz w:val="18"/>
              </w:rPr>
              <w:t>Subject</w:t>
            </w:r>
            <w:r w:rsidR="0082232D" w:rsidRPr="004965A9">
              <w:rPr>
                <w:sz w:val="18"/>
              </w:rPr>
              <w:t xml:space="preserve"> Area</w:t>
            </w:r>
          </w:p>
        </w:tc>
        <w:tc>
          <w:tcPr>
            <w:tcW w:w="8505" w:type="dxa"/>
            <w:tcBorders>
              <w:top w:val="single" w:sz="4" w:space="0" w:color="auto"/>
              <w:bottom w:val="single" w:sz="4" w:space="0" w:color="auto"/>
            </w:tcBorders>
          </w:tcPr>
          <w:p w14:paraId="211D073E" w14:textId="21B8F9F4" w:rsidR="0082232D" w:rsidRPr="004965A9" w:rsidRDefault="0082232D" w:rsidP="0082232D">
            <w:pPr>
              <w:spacing w:before="120"/>
              <w:rPr>
                <w:sz w:val="18"/>
              </w:rPr>
            </w:pPr>
            <w:r w:rsidRPr="004965A9">
              <w:rPr>
                <w:sz w:val="18"/>
              </w:rPr>
              <w:t>Mathematics</w:t>
            </w:r>
          </w:p>
        </w:tc>
      </w:tr>
      <w:tr w:rsidR="001D55A2" w14:paraId="43EB210A" w14:textId="77777777" w:rsidTr="000D50F7">
        <w:tc>
          <w:tcPr>
            <w:tcW w:w="1276" w:type="dxa"/>
            <w:tcBorders>
              <w:top w:val="single" w:sz="4" w:space="0" w:color="auto"/>
              <w:bottom w:val="single" w:sz="4" w:space="0" w:color="auto"/>
            </w:tcBorders>
            <w:shd w:val="clear" w:color="auto" w:fill="D9D9D9" w:themeFill="background1" w:themeFillShade="D9"/>
            <w:vAlign w:val="center"/>
          </w:tcPr>
          <w:p w14:paraId="49E9C472" w14:textId="5240F88B" w:rsidR="001D55A2" w:rsidRPr="004965A9" w:rsidRDefault="001D55A2" w:rsidP="003814F2">
            <w:pPr>
              <w:spacing w:before="120"/>
              <w:rPr>
                <w:sz w:val="18"/>
              </w:rPr>
            </w:pPr>
            <w:r>
              <w:rPr>
                <w:sz w:val="18"/>
              </w:rPr>
              <w:t>Concepts</w:t>
            </w:r>
          </w:p>
        </w:tc>
        <w:tc>
          <w:tcPr>
            <w:tcW w:w="8505" w:type="dxa"/>
            <w:tcBorders>
              <w:top w:val="single" w:sz="4" w:space="0" w:color="auto"/>
              <w:bottom w:val="single" w:sz="4" w:space="0" w:color="auto"/>
            </w:tcBorders>
          </w:tcPr>
          <w:p w14:paraId="282238D6" w14:textId="780151E5" w:rsidR="001D55A2" w:rsidRPr="004965A9" w:rsidRDefault="007567BA" w:rsidP="0082232D">
            <w:pPr>
              <w:spacing w:before="120"/>
              <w:rPr>
                <w:sz w:val="18"/>
              </w:rPr>
            </w:pPr>
            <w:r>
              <w:rPr>
                <w:sz w:val="18"/>
              </w:rPr>
              <w:t>M</w:t>
            </w:r>
            <w:r w:rsidR="001D55A2">
              <w:rPr>
                <w:sz w:val="18"/>
              </w:rPr>
              <w:t>easurement, time, invention</w:t>
            </w:r>
          </w:p>
        </w:tc>
      </w:tr>
      <w:tr w:rsidR="0082232D" w14:paraId="085A40AD" w14:textId="77777777" w:rsidTr="000D50F7">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4965A9" w:rsidRDefault="0082232D" w:rsidP="003814F2">
            <w:pPr>
              <w:spacing w:before="120"/>
              <w:rPr>
                <w:sz w:val="18"/>
              </w:rPr>
            </w:pPr>
            <w:r w:rsidRPr="004965A9">
              <w:rPr>
                <w:sz w:val="18"/>
              </w:rPr>
              <w:t>Reading Focus</w:t>
            </w:r>
          </w:p>
        </w:tc>
        <w:tc>
          <w:tcPr>
            <w:tcW w:w="8505" w:type="dxa"/>
            <w:tcBorders>
              <w:top w:val="single" w:sz="4" w:space="0" w:color="auto"/>
              <w:bottom w:val="single" w:sz="4" w:space="0" w:color="auto"/>
            </w:tcBorders>
          </w:tcPr>
          <w:p w14:paraId="21A9C0E8" w14:textId="19CDC04E" w:rsidR="0082232D" w:rsidRPr="004965A9" w:rsidRDefault="0082232D" w:rsidP="0001550D">
            <w:pPr>
              <w:spacing w:before="120"/>
              <w:rPr>
                <w:sz w:val="18"/>
              </w:rPr>
            </w:pPr>
            <w:r w:rsidRPr="004965A9">
              <w:rPr>
                <w:sz w:val="18"/>
              </w:rPr>
              <w:t xml:space="preserve">Students will learn to use the comprehension strategies of </w:t>
            </w:r>
            <w:r w:rsidR="0001550D">
              <w:rPr>
                <w:sz w:val="18"/>
              </w:rPr>
              <w:t>Asking Questions and Determining Important I</w:t>
            </w:r>
            <w:r w:rsidRPr="004965A9">
              <w:rPr>
                <w:sz w:val="18"/>
              </w:rPr>
              <w:t xml:space="preserve">deas as they read, think, </w:t>
            </w:r>
            <w:proofErr w:type="gramStart"/>
            <w:r w:rsidRPr="004965A9">
              <w:rPr>
                <w:sz w:val="18"/>
              </w:rPr>
              <w:t>talk</w:t>
            </w:r>
            <w:proofErr w:type="gramEnd"/>
            <w:r w:rsidRPr="004965A9">
              <w:rPr>
                <w:sz w:val="18"/>
              </w:rPr>
              <w:t xml:space="preserve"> and write in response to the text.</w:t>
            </w:r>
          </w:p>
        </w:tc>
      </w:tr>
      <w:tr w:rsidR="00BA5472" w14:paraId="10DF2A86" w14:textId="77777777" w:rsidTr="000D50F7">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4965A9" w:rsidRDefault="00BA5472" w:rsidP="003814F2">
            <w:pPr>
              <w:spacing w:before="120"/>
              <w:rPr>
                <w:sz w:val="18"/>
              </w:rPr>
            </w:pPr>
            <w:r w:rsidRPr="004965A9">
              <w:rPr>
                <w:sz w:val="18"/>
              </w:rPr>
              <w:t>Text Type</w:t>
            </w:r>
          </w:p>
        </w:tc>
        <w:tc>
          <w:tcPr>
            <w:tcW w:w="8505" w:type="dxa"/>
            <w:tcBorders>
              <w:top w:val="single" w:sz="4" w:space="0" w:color="auto"/>
              <w:bottom w:val="single" w:sz="4" w:space="0" w:color="auto"/>
            </w:tcBorders>
          </w:tcPr>
          <w:p w14:paraId="264DC72F" w14:textId="3E855D92" w:rsidR="00BA5472" w:rsidRPr="004965A9" w:rsidRDefault="00BA5472" w:rsidP="00BA5472">
            <w:pPr>
              <w:spacing w:before="120"/>
              <w:rPr>
                <w:sz w:val="18"/>
              </w:rPr>
            </w:pPr>
            <w:r w:rsidRPr="004965A9">
              <w:rPr>
                <w:sz w:val="18"/>
              </w:rPr>
              <w:t xml:space="preserve">Informational </w:t>
            </w:r>
          </w:p>
        </w:tc>
      </w:tr>
      <w:tr w:rsidR="00663E6D" w14:paraId="04838651" w14:textId="77777777" w:rsidTr="000D50F7">
        <w:tc>
          <w:tcPr>
            <w:tcW w:w="1276" w:type="dxa"/>
            <w:tcBorders>
              <w:top w:val="single" w:sz="4" w:space="0" w:color="auto"/>
            </w:tcBorders>
            <w:shd w:val="clear" w:color="auto" w:fill="D9D9D9" w:themeFill="background1" w:themeFillShade="D9"/>
            <w:vAlign w:val="center"/>
          </w:tcPr>
          <w:p w14:paraId="4486F609" w14:textId="6E10A4E9" w:rsidR="00663E6D" w:rsidRPr="004965A9" w:rsidRDefault="00D12DFD" w:rsidP="003814F2">
            <w:pPr>
              <w:spacing w:before="120"/>
              <w:rPr>
                <w:sz w:val="18"/>
              </w:rPr>
            </w:pPr>
            <w:r>
              <w:rPr>
                <w:sz w:val="18"/>
              </w:rPr>
              <w:t>Academic V</w:t>
            </w:r>
            <w:r w:rsidR="00663E6D" w:rsidRPr="004965A9">
              <w:rPr>
                <w:sz w:val="18"/>
              </w:rPr>
              <w:t>ocabulary</w:t>
            </w:r>
          </w:p>
        </w:tc>
        <w:tc>
          <w:tcPr>
            <w:tcW w:w="8505" w:type="dxa"/>
            <w:tcBorders>
              <w:top w:val="single" w:sz="4" w:space="0" w:color="auto"/>
            </w:tcBorders>
          </w:tcPr>
          <w:p w14:paraId="089984AD" w14:textId="370178BE" w:rsidR="00663E6D" w:rsidRPr="004965A9" w:rsidRDefault="0001550D" w:rsidP="00663E6D">
            <w:pPr>
              <w:spacing w:before="120"/>
              <w:rPr>
                <w:sz w:val="18"/>
              </w:rPr>
            </w:pPr>
            <w:r>
              <w:rPr>
                <w:sz w:val="18"/>
              </w:rPr>
              <w:t>ancient time</w:t>
            </w:r>
            <w:r w:rsidR="00663E6D" w:rsidRPr="004965A9">
              <w:rPr>
                <w:sz w:val="18"/>
              </w:rPr>
              <w:t>, calendar, circle, clo</w:t>
            </w:r>
            <w:r>
              <w:rPr>
                <w:sz w:val="18"/>
              </w:rPr>
              <w:t>ck, day, hour, minute, number, sand, second, shape</w:t>
            </w:r>
            <w:r w:rsidR="00663E6D" w:rsidRPr="004965A9">
              <w:rPr>
                <w:sz w:val="18"/>
              </w:rPr>
              <w:t>, sky, water, week, year</w:t>
            </w:r>
          </w:p>
        </w:tc>
      </w:tr>
    </w:tbl>
    <w:p w14:paraId="7A132968" w14:textId="77777777" w:rsidR="00663E6D" w:rsidRDefault="00663E6D" w:rsidP="00096F9A">
      <w:pPr>
        <w:spacing w:after="0"/>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25"/>
        <w:gridCol w:w="8556"/>
      </w:tblGrid>
      <w:tr w:rsidR="00663E6D" w14:paraId="4B705F59" w14:textId="77777777" w:rsidTr="000D50F7">
        <w:trPr>
          <w:trHeight w:val="1854"/>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663E6D" w:rsidRDefault="00663E6D" w:rsidP="00663E6D">
            <w:pPr>
              <w:spacing w:before="120"/>
              <w:rPr>
                <w:b/>
              </w:rPr>
            </w:pPr>
            <w:r w:rsidRPr="00663E6D">
              <w:rPr>
                <w:b/>
              </w:rPr>
              <w:t>Topic Talk</w:t>
            </w:r>
          </w:p>
        </w:tc>
        <w:tc>
          <w:tcPr>
            <w:tcW w:w="8505" w:type="dxa"/>
            <w:tcBorders>
              <w:left w:val="single" w:sz="8" w:space="0" w:color="BFBFBF" w:themeColor="background1" w:themeShade="BF"/>
              <w:bottom w:val="single" w:sz="8" w:space="0" w:color="BFBFBF" w:themeColor="background1" w:themeShade="BF"/>
            </w:tcBorders>
            <w:shd w:val="clear" w:color="auto" w:fill="auto"/>
            <w:vAlign w:val="center"/>
          </w:tcPr>
          <w:p w14:paraId="62AEBAEC" w14:textId="57ACD984" w:rsidR="00C362E9" w:rsidRDefault="00C362E9" w:rsidP="00663E6D">
            <w:pPr>
              <w:pStyle w:val="ListParagraph"/>
              <w:numPr>
                <w:ilvl w:val="0"/>
                <w:numId w:val="4"/>
              </w:numPr>
              <w:spacing w:line="240" w:lineRule="auto"/>
            </w:pPr>
            <w:r>
              <w:t>This book explores the concepts of time and accuracy of measurement.</w:t>
            </w:r>
          </w:p>
          <w:p w14:paraId="27949CD1" w14:textId="2456046E" w:rsidR="00663E6D" w:rsidRDefault="00663E6D" w:rsidP="00663E6D">
            <w:pPr>
              <w:pStyle w:val="ListParagraph"/>
              <w:numPr>
                <w:ilvl w:val="0"/>
                <w:numId w:val="4"/>
              </w:numPr>
              <w:spacing w:line="240" w:lineRule="auto"/>
            </w:pPr>
            <w:r>
              <w:t xml:space="preserve">Show students the cover of the </w:t>
            </w:r>
            <w:r w:rsidR="00C362E9">
              <w:t>book and</w:t>
            </w:r>
            <w:r>
              <w:t xml:space="preserve"> read the title aloud. Ask: “What do you think the phrase ‘It’s about time’ means?</w:t>
            </w:r>
            <w:r w:rsidR="00496684">
              <w:t>”</w:t>
            </w:r>
          </w:p>
          <w:p w14:paraId="0B50D72B" w14:textId="33AF2F23" w:rsidR="00663E6D" w:rsidRDefault="00663E6D" w:rsidP="00663E6D">
            <w:pPr>
              <w:pStyle w:val="ListParagraph"/>
              <w:numPr>
                <w:ilvl w:val="0"/>
                <w:numId w:val="4"/>
              </w:numPr>
              <w:spacing w:line="240" w:lineRule="auto"/>
            </w:pPr>
            <w:r>
              <w:t xml:space="preserve">Have students think, pair, share the meaning of the title, and ask them to think about more </w:t>
            </w:r>
            <w:r w:rsidR="00096F9A">
              <w:t>than one meaning for the words.</w:t>
            </w:r>
          </w:p>
          <w:p w14:paraId="375B4CE9" w14:textId="77777777" w:rsidR="00663E6D" w:rsidRDefault="00663E6D" w:rsidP="00663E6D">
            <w:pPr>
              <w:pStyle w:val="ListParagraph"/>
              <w:numPr>
                <w:ilvl w:val="0"/>
                <w:numId w:val="4"/>
              </w:numPr>
              <w:spacing w:line="240" w:lineRule="auto"/>
            </w:pPr>
            <w:r>
              <w:t>Have</w:t>
            </w:r>
            <w:r w:rsidRPr="00620718">
              <w:t xml:space="preserve"> students make a prediction about what the book might be about.</w:t>
            </w:r>
          </w:p>
          <w:p w14:paraId="0253299F" w14:textId="692FD739" w:rsidR="00663E6D" w:rsidRDefault="00663E6D" w:rsidP="00663E6D">
            <w:pPr>
              <w:pStyle w:val="ListParagraph"/>
              <w:numPr>
                <w:ilvl w:val="0"/>
                <w:numId w:val="1"/>
              </w:numPr>
              <w:spacing w:line="240" w:lineRule="auto"/>
            </w:pPr>
            <w:r>
              <w:t>Now read the blurb on the back cover together. Have students talk about anything they have learned from the blurb (e.g.</w:t>
            </w:r>
            <w:r w:rsidR="009C048B">
              <w:t xml:space="preserve"> that</w:t>
            </w:r>
            <w:r>
              <w:t xml:space="preserve"> the title can have two meanings)</w:t>
            </w:r>
            <w:r w:rsidR="00B949F6">
              <w:t>.</w:t>
            </w:r>
          </w:p>
        </w:tc>
      </w:tr>
      <w:tr w:rsidR="00663E6D" w14:paraId="533B4C64" w14:textId="77777777" w:rsidTr="000D50F7">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663E6D" w:rsidRDefault="00663E6D" w:rsidP="00663E6D">
            <w:pPr>
              <w:spacing w:before="120"/>
              <w:rPr>
                <w:b/>
              </w:rPr>
            </w:pPr>
            <w:r w:rsidRPr="00663E6D">
              <w:rPr>
                <w:b/>
              </w:rPr>
              <w:t>Contents</w:t>
            </w:r>
          </w:p>
        </w:tc>
        <w:tc>
          <w:tcPr>
            <w:tcW w:w="8505"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481862B5" w14:textId="77777777" w:rsidR="00663E6D" w:rsidRDefault="00663E6D" w:rsidP="00663E6D">
            <w:pPr>
              <w:pStyle w:val="ListParagraph"/>
              <w:numPr>
                <w:ilvl w:val="0"/>
                <w:numId w:val="1"/>
              </w:numPr>
              <w:spacing w:line="240" w:lineRule="auto"/>
            </w:pPr>
            <w:r>
              <w:t>Open to the contents page and read the titles of the chapters aloud.</w:t>
            </w:r>
          </w:p>
          <w:p w14:paraId="6A8FA3C6" w14:textId="77777777" w:rsidR="00663E6D" w:rsidRDefault="00663E6D" w:rsidP="00663E6D">
            <w:pPr>
              <w:pStyle w:val="ListParagraph"/>
              <w:numPr>
                <w:ilvl w:val="0"/>
                <w:numId w:val="1"/>
              </w:numPr>
              <w:spacing w:line="240" w:lineRule="auto"/>
            </w:pPr>
            <w:r>
              <w:t>Explain that contents pages are helpful for finding out what the author’s purpose in writing the book is.</w:t>
            </w:r>
          </w:p>
          <w:p w14:paraId="238AE3F5" w14:textId="77777777" w:rsidR="00663E6D" w:rsidRDefault="00663E6D" w:rsidP="00663E6D">
            <w:pPr>
              <w:pStyle w:val="ListParagraph"/>
              <w:numPr>
                <w:ilvl w:val="0"/>
                <w:numId w:val="1"/>
              </w:numPr>
              <w:spacing w:line="240" w:lineRule="auto"/>
            </w:pPr>
            <w:r>
              <w:t>Have students think, pair, share what new things they have learned about the book from the contents.</w:t>
            </w:r>
          </w:p>
          <w:p w14:paraId="2257FF9A" w14:textId="3812CDC3" w:rsidR="00663E6D" w:rsidRDefault="00663E6D" w:rsidP="00663E6D">
            <w:pPr>
              <w:pStyle w:val="ListParagraph"/>
              <w:numPr>
                <w:ilvl w:val="0"/>
                <w:numId w:val="1"/>
              </w:numPr>
              <w:spacing w:line="240" w:lineRule="auto"/>
            </w:pPr>
            <w:r>
              <w:t xml:space="preserve">Point out that some of the chapter titles are well-known sayings about time. Re-read the chapter titles “Time’s </w:t>
            </w:r>
            <w:r w:rsidR="0076014C">
              <w:t>Up!</w:t>
            </w:r>
            <w:r>
              <w:t xml:space="preserve">” “Keeping Time,” and “Out of Time,” and discuss what these sayings mean and when they are used. </w:t>
            </w:r>
          </w:p>
          <w:p w14:paraId="396783E2" w14:textId="24F5895E" w:rsidR="00663E6D" w:rsidRPr="00BA5472" w:rsidRDefault="00663E6D" w:rsidP="00663E6D">
            <w:pPr>
              <w:pStyle w:val="ListParagraph"/>
              <w:numPr>
                <w:ilvl w:val="0"/>
                <w:numId w:val="1"/>
              </w:numPr>
              <w:spacing w:line="240" w:lineRule="auto"/>
            </w:pPr>
            <w:r>
              <w:t>Introduce students to “Nat the Ant” at the bottom of the page and read the speech bubble aloud.</w:t>
            </w:r>
          </w:p>
        </w:tc>
      </w:tr>
      <w:tr w:rsidR="00663E6D" w14:paraId="2B29415E" w14:textId="77777777" w:rsidTr="000D50F7">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478E9633" w:rsidR="00663E6D" w:rsidRPr="00663E6D" w:rsidRDefault="00663E6D" w:rsidP="00D12DFD">
            <w:pPr>
              <w:spacing w:before="120"/>
              <w:rPr>
                <w:b/>
              </w:rPr>
            </w:pPr>
            <w:r w:rsidRPr="00663E6D">
              <w:rPr>
                <w:b/>
              </w:rPr>
              <w:lastRenderedPageBreak/>
              <w:t xml:space="preserve">Opening </w:t>
            </w:r>
            <w:r w:rsidR="00D12DFD">
              <w:rPr>
                <w:b/>
              </w:rPr>
              <w:t>C</w:t>
            </w:r>
            <w:r w:rsidRPr="00663E6D">
              <w:rPr>
                <w:b/>
              </w:rPr>
              <w:t>hapters</w:t>
            </w:r>
          </w:p>
        </w:tc>
        <w:tc>
          <w:tcPr>
            <w:tcW w:w="8505" w:type="dxa"/>
            <w:tcBorders>
              <w:top w:val="single" w:sz="8" w:space="0" w:color="BFBFBF" w:themeColor="background1" w:themeShade="BF"/>
              <w:left w:val="single" w:sz="8" w:space="0" w:color="BFBFBF" w:themeColor="background1" w:themeShade="BF"/>
            </w:tcBorders>
            <w:shd w:val="clear" w:color="auto" w:fill="auto"/>
            <w:vAlign w:val="center"/>
          </w:tcPr>
          <w:p w14:paraId="0F940DCA" w14:textId="7A7A9054" w:rsidR="0076014C" w:rsidRDefault="0076014C" w:rsidP="00663E6D">
            <w:pPr>
              <w:pStyle w:val="ListParagraph"/>
              <w:numPr>
                <w:ilvl w:val="0"/>
                <w:numId w:val="1"/>
              </w:numPr>
              <w:spacing w:line="240" w:lineRule="auto"/>
            </w:pPr>
            <w:r>
              <w:rPr>
                <w:noProof/>
              </w:rPr>
              <mc:AlternateContent>
                <mc:Choice Requires="wps">
                  <w:drawing>
                    <wp:anchor distT="45720" distB="45720" distL="114300" distR="114300" simplePos="0" relativeHeight="251659264" behindDoc="0" locked="0" layoutInCell="1" allowOverlap="1" wp14:anchorId="7182F4A4" wp14:editId="71C9F564">
                      <wp:simplePos x="0" y="0"/>
                      <wp:positionH relativeFrom="column">
                        <wp:posOffset>-33020</wp:posOffset>
                      </wp:positionH>
                      <wp:positionV relativeFrom="paragraph">
                        <wp:posOffset>352425</wp:posOffset>
                      </wp:positionV>
                      <wp:extent cx="52768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solidFill>
                                  <a:srgbClr val="000000"/>
                                </a:solidFill>
                                <a:miter lim="800000"/>
                                <a:headEnd/>
                                <a:tailEnd/>
                              </a:ln>
                            </wps:spPr>
                            <wps:txbx>
                              <w:txbxContent>
                                <w:p w14:paraId="33F59B51" w14:textId="4B881AFC" w:rsidR="0076014C" w:rsidRDefault="0076014C">
                                  <w:r>
                                    <w:t xml:space="preserve">Purpose: The routine provides learners with a structure for identifying key ideas and committing them to memory. </w:t>
                                  </w:r>
                                </w:p>
                                <w:p w14:paraId="36511F85" w14:textId="34513BFA" w:rsidR="0076014C" w:rsidRDefault="0076014C">
                                  <w:r w:rsidRPr="0076014C">
                                    <w:rPr>
                                      <w:b/>
                                      <w:bCs/>
                                    </w:rPr>
                                    <w:t>Recall:</w:t>
                                  </w:r>
                                  <w:r>
                                    <w:t xml:space="preserve">  In 2-3 minutes and working individually, each learner generates a list of key ideas that he or she recalls from the book that he/she feels is important to hang onto. Learners do this from memory</w:t>
                                  </w:r>
                                </w:p>
                                <w:p w14:paraId="2F06EC1F" w14:textId="3BF937E3" w:rsidR="0076014C" w:rsidRDefault="0076014C">
                                  <w:r w:rsidRPr="0076014C">
                                    <w:rPr>
                                      <w:b/>
                                      <w:bCs/>
                                    </w:rPr>
                                    <w:t>Add (+) 1</w:t>
                                  </w:r>
                                  <w:r>
                                    <w:rPr>
                                      <w:b/>
                                      <w:bCs/>
                                    </w:rPr>
                                    <w:t>:</w:t>
                                  </w:r>
                                  <w:r>
                                    <w:t xml:space="preserve"> Learners pass their papers to the right. Taking 1-2 minutes, each student reads through the list in front of him/her and adds one new thing to the list. The addition might be an elaboration (adding a detail), a new point (adding something that was missing), or a connection (adding a relationship between ideas). Repeat a couple of times.</w:t>
                                  </w:r>
                                </w:p>
                                <w:p w14:paraId="3F8002F3" w14:textId="4DF5CCD8" w:rsidR="0076014C" w:rsidRDefault="0076014C">
                                  <w:r w:rsidRPr="0076014C">
                                    <w:rPr>
                                      <w:b/>
                                      <w:bCs/>
                                    </w:rPr>
                                    <w:t>Act</w:t>
                                  </w:r>
                                  <w:r>
                                    <w:t>: Return the papers back to the original owner. Learners read through and review all the additions that have been made on their sheets. At the same time, they may add any ideas they have picked up from reading other’s sheets that they thought were worthwhile.</w:t>
                                  </w:r>
                                </w:p>
                                <w:p w14:paraId="69C05E1F" w14:textId="7A2540E9" w:rsidR="0076014C" w:rsidRDefault="007567BA">
                                  <w:pPr>
                                    <w:rPr>
                                      <w:rStyle w:val="Hyperlink"/>
                                    </w:rPr>
                                  </w:pPr>
                                  <w:r>
                                    <w:t xml:space="preserve">Source: </w:t>
                                  </w:r>
                                  <w:hyperlink r:id="rId8" w:history="1">
                                    <w:r w:rsidRPr="000B4251">
                                      <w:rPr>
                                        <w:rStyle w:val="Hyperlink"/>
                                      </w:rPr>
                                      <w:t>https://pz.harvard.edu/sites/default/files/%2B1%20Routine.pdf</w:t>
                                    </w:r>
                                  </w:hyperlink>
                                </w:p>
                                <w:p w14:paraId="7F9B8583" w14:textId="704F04A5" w:rsidR="007567BA" w:rsidRPr="007567BA" w:rsidRDefault="007567BA" w:rsidP="007567BA">
                                  <w:pPr>
                                    <w:pBdr>
                                      <w:top w:val="single" w:sz="4" w:space="1" w:color="auto"/>
                                    </w:pBdr>
                                    <w:ind w:left="50"/>
                                    <w:rPr>
                                      <w:i/>
                                      <w:iCs/>
                                      <w:sz w:val="18"/>
                                      <w:szCs w:val="18"/>
                                    </w:rPr>
                                  </w:pPr>
                                  <w:r>
                                    <w:rPr>
                                      <w:i/>
                                      <w:iCs/>
                                      <w:sz w:val="18"/>
                                      <w:szCs w:val="18"/>
                                    </w:rPr>
                                    <w:t>© Harvard Graduate School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82F4A4" id="_x0000_t202" coordsize="21600,21600" o:spt="202" path="m,l,21600r21600,l21600,xe">
                      <v:stroke joinstyle="miter"/>
                      <v:path gradientshapeok="t" o:connecttype="rect"/>
                    </v:shapetype>
                    <v:shape id="Text Box 2" o:spid="_x0000_s1026" type="#_x0000_t202" style="position:absolute;left:0;text-align:left;margin-left:-2.6pt;margin-top:27.75pt;width:41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qq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">
                      <v:textbox style="mso-fit-shape-to-text:t">
                        <w:txbxContent>
                          <w:p w14:paraId="33F59B51" w14:textId="4B881AFC" w:rsidR="0076014C" w:rsidRDefault="0076014C">
                            <w:r>
                              <w:t xml:space="preserve">Purpose: The routine provides learners with a structure for identifying key ideas and committing them to memory. </w:t>
                            </w:r>
                          </w:p>
                          <w:p w14:paraId="36511F85" w14:textId="34513BFA" w:rsidR="0076014C" w:rsidRDefault="0076014C">
                            <w:r w:rsidRPr="0076014C">
                              <w:rPr>
                                <w:b/>
                                <w:bCs/>
                              </w:rPr>
                              <w:t>Recall:</w:t>
                            </w:r>
                            <w:r>
                              <w:t xml:space="preserve">  In 2-3 minutes and working individually, each learner generates a list of key ideas that he or she recalls from the book that he/she feels is important to hang onto. Learners do this from memory</w:t>
                            </w:r>
                          </w:p>
                          <w:p w14:paraId="2F06EC1F" w14:textId="3BF937E3" w:rsidR="0076014C" w:rsidRDefault="0076014C">
                            <w:r w:rsidRPr="0076014C">
                              <w:rPr>
                                <w:b/>
                                <w:bCs/>
                              </w:rPr>
                              <w:t>Add (+) 1</w:t>
                            </w:r>
                            <w:r>
                              <w:rPr>
                                <w:b/>
                                <w:bCs/>
                              </w:rPr>
                              <w:t>:</w:t>
                            </w:r>
                            <w:r>
                              <w:t xml:space="preserve"> Learners pass their papers to the right. Taking 1-2 minutes, each student reads through the list in front of him/her and adds one new thing to the list. The addition might be an elaboration (adding a detail), a new point (adding something that was missing), or a connection (adding a relationship between ideas). Repeat a couple of times.</w:t>
                            </w:r>
                          </w:p>
                          <w:p w14:paraId="3F8002F3" w14:textId="4DF5CCD8" w:rsidR="0076014C" w:rsidRDefault="0076014C">
                            <w:r w:rsidRPr="0076014C">
                              <w:rPr>
                                <w:b/>
                                <w:bCs/>
                              </w:rPr>
                              <w:t>Act</w:t>
                            </w:r>
                            <w:r>
                              <w:t>: Return the papers back to the original owner. Learners read through and review all the additions that have been made on their sheets. At the same time, they may add any ideas they have picked up from reading other’s sheets that they thought were worthwhile.</w:t>
                            </w:r>
                          </w:p>
                          <w:p w14:paraId="69C05E1F" w14:textId="7A2540E9" w:rsidR="0076014C" w:rsidRDefault="007567BA">
                            <w:pPr>
                              <w:rPr>
                                <w:rStyle w:val="Hyperlink"/>
                              </w:rPr>
                            </w:pPr>
                            <w:r>
                              <w:t xml:space="preserve">Source: </w:t>
                            </w:r>
                            <w:hyperlink r:id="rId9" w:history="1">
                              <w:r w:rsidRPr="000B4251">
                                <w:rPr>
                                  <w:rStyle w:val="Hyperlink"/>
                                </w:rPr>
                                <w:t>https://pz.harvard.edu/sites/default/files/%2B1%20Routine.pdf</w:t>
                              </w:r>
                            </w:hyperlink>
                          </w:p>
                          <w:p w14:paraId="7F9B8583" w14:textId="704F04A5" w:rsidR="007567BA" w:rsidRPr="007567BA" w:rsidRDefault="007567BA" w:rsidP="007567BA">
                            <w:pPr>
                              <w:pBdr>
                                <w:top w:val="single" w:sz="4" w:space="1" w:color="auto"/>
                              </w:pBdr>
                              <w:ind w:left="50"/>
                              <w:rPr>
                                <w:i/>
                                <w:iCs/>
                                <w:sz w:val="18"/>
                                <w:szCs w:val="18"/>
                              </w:rPr>
                            </w:pPr>
                            <w:r>
                              <w:rPr>
                                <w:i/>
                                <w:iCs/>
                                <w:sz w:val="18"/>
                                <w:szCs w:val="18"/>
                              </w:rPr>
                              <w:t>© Harvard Graduate School of Education</w:t>
                            </w:r>
                          </w:p>
                        </w:txbxContent>
                      </v:textbox>
                      <w10:wrap type="square"/>
                    </v:shape>
                  </w:pict>
                </mc:Fallback>
              </mc:AlternateContent>
            </w:r>
            <w:r>
              <w:t xml:space="preserve">Use the Visible Thinking Routine “+1” </w:t>
            </w:r>
          </w:p>
          <w:p w14:paraId="7DD720D6" w14:textId="547DD5A9" w:rsidR="0076014C" w:rsidRDefault="0076014C" w:rsidP="0076014C">
            <w:pPr>
              <w:pStyle w:val="ListParagraph"/>
              <w:spacing w:line="240" w:lineRule="auto"/>
              <w:ind w:left="360"/>
            </w:pPr>
          </w:p>
          <w:p w14:paraId="613E7170" w14:textId="7451FB92" w:rsidR="00663E6D" w:rsidRDefault="00663E6D" w:rsidP="00663E6D">
            <w:pPr>
              <w:pStyle w:val="ListParagraph"/>
              <w:numPr>
                <w:ilvl w:val="0"/>
                <w:numId w:val="1"/>
              </w:numPr>
              <w:spacing w:line="240" w:lineRule="auto"/>
            </w:pPr>
            <w:r>
              <w:t xml:space="preserve">Read the chapter title and page 2 aloud. Explain that the chapter is a question. Have students think about the chapter title and the questions </w:t>
            </w:r>
            <w:r w:rsidRPr="00E95927">
              <w:rPr>
                <w:i/>
              </w:rPr>
              <w:t>who, what, where, when</w:t>
            </w:r>
            <w:r>
              <w:rPr>
                <w:i/>
              </w:rPr>
              <w:t>,</w:t>
            </w:r>
            <w:r w:rsidRPr="00E95927">
              <w:rPr>
                <w:i/>
              </w:rPr>
              <w:t xml:space="preserve"> why</w:t>
            </w:r>
            <w:r>
              <w:t xml:space="preserve"> and </w:t>
            </w:r>
            <w:r w:rsidRPr="00E95927">
              <w:rPr>
                <w:i/>
              </w:rPr>
              <w:t>how</w:t>
            </w:r>
            <w:r>
              <w:t xml:space="preserve">. Explain </w:t>
            </w:r>
            <w:r w:rsidR="00496684">
              <w:t xml:space="preserve">that </w:t>
            </w:r>
            <w:r>
              <w:t>you will come back to these questions at the end of the book.</w:t>
            </w:r>
          </w:p>
          <w:p w14:paraId="51B658D2" w14:textId="209132B4" w:rsidR="00663E6D" w:rsidRDefault="0001550D" w:rsidP="00663E6D">
            <w:pPr>
              <w:pStyle w:val="ListParagraph"/>
              <w:numPr>
                <w:ilvl w:val="0"/>
                <w:numId w:val="4"/>
              </w:numPr>
              <w:spacing w:line="240" w:lineRule="auto"/>
            </w:pPr>
            <w:r>
              <w:t>R</w:t>
            </w:r>
            <w:r w:rsidR="00B949F6">
              <w:t>ead page</w:t>
            </w:r>
            <w:r w:rsidR="00663E6D">
              <w:t xml:space="preserve"> 3 aloud. Make sure to read the </w:t>
            </w:r>
            <w:r w:rsidR="00B949F6">
              <w:t xml:space="preserve">breakout </w:t>
            </w:r>
            <w:r w:rsidR="00663E6D">
              <w:t>at the foot o</w:t>
            </w:r>
            <w:r w:rsidR="00B949F6">
              <w:t>f the page as part of reading page</w:t>
            </w:r>
            <w:r w:rsidR="00663E6D">
              <w:t xml:space="preserve"> 3. Have students </w:t>
            </w:r>
            <w:r w:rsidR="00F11CA9">
              <w:t>write what</w:t>
            </w:r>
            <w:r w:rsidR="00663E6D">
              <w:t xml:space="preserve"> they think the important ideas are in the text they</w:t>
            </w:r>
            <w:r w:rsidR="007567BA">
              <w:t xml:space="preserve"> ha</w:t>
            </w:r>
            <w:r w:rsidR="00663E6D">
              <w:t>ve read together. Discuss with them whether you all think that the</w:t>
            </w:r>
            <w:r w:rsidR="00496684">
              <w:t xml:space="preserve"> “</w:t>
            </w:r>
            <w:r w:rsidR="00663E6D">
              <w:t>!</w:t>
            </w:r>
            <w:r w:rsidR="00496684">
              <w:t>”</w:t>
            </w:r>
            <w:r w:rsidR="00663E6D">
              <w:t xml:space="preserve"> text box about Venus is an important idea or a detail</w:t>
            </w:r>
            <w:r w:rsidR="007567BA">
              <w:t>.</w:t>
            </w:r>
          </w:p>
          <w:p w14:paraId="5E86903A" w14:textId="26E1208A" w:rsidR="00663E6D" w:rsidRDefault="00663E6D" w:rsidP="00663E6D">
            <w:pPr>
              <w:pStyle w:val="ListParagraph"/>
              <w:numPr>
                <w:ilvl w:val="0"/>
                <w:numId w:val="6"/>
              </w:numPr>
              <w:spacing w:line="240" w:lineRule="auto"/>
            </w:pPr>
            <w:r>
              <w:t>Ask students to skim and scan p</w:t>
            </w:r>
            <w:r w:rsidR="00B949F6">
              <w:t>ages</w:t>
            </w:r>
            <w:r>
              <w:t xml:space="preserve"> 4 and 5. Have them </w:t>
            </w:r>
            <w:r w:rsidR="00F11CA9">
              <w:t>write</w:t>
            </w:r>
            <w:r>
              <w:t xml:space="preserve"> the important ideas </w:t>
            </w:r>
            <w:r w:rsidR="00F11CA9">
              <w:t xml:space="preserve">on </w:t>
            </w:r>
            <w:r>
              <w:t xml:space="preserve">these two </w:t>
            </w:r>
            <w:r w:rsidR="00C362E9">
              <w:t>pages and</w:t>
            </w:r>
            <w:r>
              <w:t xml:space="preserve"> ask them to talk about where they saw these important ideas (i.e.</w:t>
            </w:r>
            <w:r w:rsidR="00496684">
              <w:t>,</w:t>
            </w:r>
            <w:r>
              <w:t xml:space="preserve"> in the word or the pictures). </w:t>
            </w:r>
          </w:p>
          <w:p w14:paraId="79CAC7CE" w14:textId="12D96B9E" w:rsidR="00B949F6" w:rsidRDefault="00663E6D" w:rsidP="00B949F6">
            <w:pPr>
              <w:pStyle w:val="ListParagraph"/>
              <w:numPr>
                <w:ilvl w:val="0"/>
                <w:numId w:val="6"/>
              </w:numPr>
              <w:spacing w:line="240" w:lineRule="auto"/>
            </w:pPr>
            <w:r>
              <w:t xml:space="preserve">Now read the chapter 2 title and pages 4 and 5 aloud. Have them </w:t>
            </w:r>
            <w:r w:rsidR="00217E43">
              <w:t>discuss</w:t>
            </w:r>
            <w:r>
              <w:t xml:space="preserve"> what they learnt, and if they still have questions discuss them with the group.</w:t>
            </w:r>
          </w:p>
          <w:p w14:paraId="03375BBE" w14:textId="7DC74756" w:rsidR="00B949F6" w:rsidRDefault="00B949F6" w:rsidP="00B949F6">
            <w:pPr>
              <w:pStyle w:val="ListParagraph"/>
              <w:numPr>
                <w:ilvl w:val="0"/>
                <w:numId w:val="6"/>
              </w:numPr>
              <w:spacing w:line="240" w:lineRule="auto"/>
            </w:pPr>
            <w:r>
              <w:t>Discuss the ant questions as a group.</w:t>
            </w:r>
          </w:p>
          <w:p w14:paraId="61089ABD" w14:textId="740041AC" w:rsidR="00B949F6" w:rsidRDefault="00B949F6" w:rsidP="00663E6D">
            <w:pPr>
              <w:pStyle w:val="ListParagraph"/>
              <w:numPr>
                <w:ilvl w:val="0"/>
                <w:numId w:val="6"/>
              </w:numPr>
              <w:spacing w:line="240" w:lineRule="auto"/>
            </w:pPr>
            <w:r>
              <w:t xml:space="preserve">Now, read page 6. Point out that these are instructions. Ask students to share with a partner a time they followed instructions to make something. Have some students share with the whole </w:t>
            </w:r>
            <w:proofErr w:type="gramStart"/>
            <w:r w:rsidR="00C362E9">
              <w:t>group.</w:t>
            </w:r>
            <w:proofErr w:type="gramEnd"/>
          </w:p>
          <w:p w14:paraId="396FBD8C" w14:textId="29F0BFA8" w:rsidR="00B949F6" w:rsidRDefault="00B949F6" w:rsidP="00B949F6">
            <w:pPr>
              <w:pStyle w:val="ListParagraph"/>
              <w:numPr>
                <w:ilvl w:val="0"/>
                <w:numId w:val="6"/>
              </w:numPr>
              <w:spacing w:line="240" w:lineRule="auto"/>
            </w:pPr>
            <w:r>
              <w:t xml:space="preserve">Have students think, pair, share what would happen if you </w:t>
            </w:r>
            <w:proofErr w:type="gramStart"/>
            <w:r>
              <w:t>didn’t</w:t>
            </w:r>
            <w:proofErr w:type="gramEnd"/>
            <w:r>
              <w:t xml:space="preserve"> follow the questions in order (also known as </w:t>
            </w:r>
            <w:r w:rsidR="0001550D">
              <w:t xml:space="preserve">a </w:t>
            </w:r>
            <w:r>
              <w:t xml:space="preserve">sequence). Explain that instructions </w:t>
            </w:r>
            <w:proofErr w:type="gramStart"/>
            <w:r>
              <w:t>don’t</w:t>
            </w:r>
            <w:proofErr w:type="gramEnd"/>
            <w:r>
              <w:t xml:space="preserve"> always have numbers, but sometimes use words like “next,” “then,” and “finally” to give you the right order.</w:t>
            </w:r>
          </w:p>
          <w:p w14:paraId="770B8BD4" w14:textId="77777777" w:rsidR="00D27EF7" w:rsidRDefault="00B949F6" w:rsidP="00663E6D">
            <w:pPr>
              <w:pStyle w:val="ListParagraph"/>
              <w:numPr>
                <w:ilvl w:val="0"/>
                <w:numId w:val="6"/>
              </w:numPr>
              <w:spacing w:line="240" w:lineRule="auto"/>
            </w:pPr>
            <w:r>
              <w:lastRenderedPageBreak/>
              <w:t xml:space="preserve">Read pages 7 and </w:t>
            </w:r>
            <w:r w:rsidR="00663E6D">
              <w:t xml:space="preserve">8 together. </w:t>
            </w:r>
          </w:p>
          <w:p w14:paraId="253F2544" w14:textId="6D6C1CE4" w:rsidR="00663E6D" w:rsidRDefault="00D27EF7" w:rsidP="00663E6D">
            <w:pPr>
              <w:pStyle w:val="ListParagraph"/>
              <w:numPr>
                <w:ilvl w:val="0"/>
                <w:numId w:val="6"/>
              </w:numPr>
              <w:spacing w:line="240" w:lineRule="auto"/>
            </w:pPr>
            <w:r>
              <w:t>Have students t</w:t>
            </w:r>
            <w:r w:rsidR="00663E6D">
              <w:t>hink, pair, share about whether or not these pages added to their k</w:t>
            </w:r>
            <w:r>
              <w:t>nowledge about time.</w:t>
            </w:r>
          </w:p>
          <w:p w14:paraId="0285672A" w14:textId="77777777" w:rsidR="00663E6D" w:rsidRDefault="00663E6D" w:rsidP="00663E6D">
            <w:pPr>
              <w:pStyle w:val="ListParagraph"/>
              <w:numPr>
                <w:ilvl w:val="0"/>
                <w:numId w:val="6"/>
              </w:numPr>
              <w:spacing w:line="240" w:lineRule="auto"/>
            </w:pPr>
            <w:r>
              <w:t>Ask students to share whether they have seen or heard about a sundial before. If they have, where was it?</w:t>
            </w:r>
          </w:p>
          <w:p w14:paraId="4B2E2D39" w14:textId="77777777" w:rsidR="00D27EF7" w:rsidRPr="00284901" w:rsidRDefault="00D27EF7" w:rsidP="00D27EF7">
            <w:pPr>
              <w:pStyle w:val="ListParagraph"/>
              <w:numPr>
                <w:ilvl w:val="0"/>
                <w:numId w:val="6"/>
              </w:numPr>
              <w:spacing w:line="240" w:lineRule="auto"/>
            </w:pPr>
            <w:r w:rsidRPr="00284901">
              <w:t>Set a purpose for reading from chapter 3 to the end of the book:</w:t>
            </w:r>
          </w:p>
          <w:p w14:paraId="4589D0CD" w14:textId="74E74A70" w:rsidR="00D27EF7" w:rsidRPr="00284901" w:rsidRDefault="00D27EF7" w:rsidP="00D27EF7">
            <w:pPr>
              <w:pStyle w:val="ListParagraph"/>
              <w:numPr>
                <w:ilvl w:val="1"/>
                <w:numId w:val="6"/>
              </w:numPr>
              <w:spacing w:line="240" w:lineRule="auto"/>
            </w:pPr>
            <w:r w:rsidRPr="00284901">
              <w:t xml:space="preserve">Try to </w:t>
            </w:r>
            <w:r>
              <w:t>ask questions about what you are reading as you go</w:t>
            </w:r>
            <w:r w:rsidRPr="00284901">
              <w:t>.</w:t>
            </w:r>
          </w:p>
          <w:p w14:paraId="531C344B" w14:textId="7BA63621" w:rsidR="00D27EF7" w:rsidRPr="00284901" w:rsidRDefault="00D27EF7" w:rsidP="00D27EF7">
            <w:pPr>
              <w:pStyle w:val="ListParagraph"/>
              <w:numPr>
                <w:ilvl w:val="1"/>
                <w:numId w:val="6"/>
              </w:numPr>
              <w:spacing w:line="240" w:lineRule="auto"/>
            </w:pPr>
            <w:r w:rsidRPr="00284901">
              <w:t xml:space="preserve">Try to </w:t>
            </w:r>
            <w:r>
              <w:t xml:space="preserve">find the main idea in parts of the text as you </w:t>
            </w:r>
            <w:r w:rsidR="00C362E9">
              <w:t>read and</w:t>
            </w:r>
            <w:r>
              <w:t xml:space="preserve"> look for parts </w:t>
            </w:r>
            <w:r w:rsidR="00496684">
              <w:t xml:space="preserve">that </w:t>
            </w:r>
            <w:r>
              <w:t xml:space="preserve">are supporting details of the main idea. </w:t>
            </w:r>
          </w:p>
          <w:p w14:paraId="34EE0B03" w14:textId="31DA82FE" w:rsidR="00663E6D" w:rsidRDefault="00D27EF7" w:rsidP="00D27EF7">
            <w:pPr>
              <w:pStyle w:val="ListParagraph"/>
              <w:numPr>
                <w:ilvl w:val="1"/>
                <w:numId w:val="6"/>
              </w:numPr>
              <w:spacing w:line="240" w:lineRule="auto"/>
            </w:pPr>
            <w:r w:rsidRPr="00284901">
              <w:t xml:space="preserve">Pause at the ant questions to answer </w:t>
            </w:r>
            <w:r w:rsidR="00C362E9" w:rsidRPr="00284901">
              <w:t>them and</w:t>
            </w:r>
            <w:r w:rsidRPr="00284901">
              <w:t xml:space="preserve"> read the Ant Tunnel carefully.</w:t>
            </w:r>
          </w:p>
        </w:tc>
      </w:tr>
    </w:tbl>
    <w:p w14:paraId="26998EC6" w14:textId="77777777" w:rsidR="00663E6D" w:rsidRPr="00096F9A" w:rsidRDefault="00663E6D" w:rsidP="00096F9A">
      <w:pPr>
        <w:spacing w:after="0"/>
        <w:rPr>
          <w:sz w:val="16"/>
        </w:rPr>
      </w:pPr>
    </w:p>
    <w:tbl>
      <w:tblPr>
        <w:tblStyle w:val="TableGrid"/>
        <w:tblW w:w="9781" w:type="dxa"/>
        <w:tblLook w:val="04A0" w:firstRow="1" w:lastRow="0" w:firstColumn="1" w:lastColumn="0" w:noHBand="0" w:noVBand="1"/>
      </w:tblPr>
      <w:tblGrid>
        <w:gridCol w:w="9781"/>
      </w:tblGrid>
      <w:tr w:rsidR="00B949F6" w:rsidRPr="00B949F6" w14:paraId="68313CEA" w14:textId="77777777" w:rsidTr="000D50F7">
        <w:trPr>
          <w:trHeight w:val="953"/>
        </w:trPr>
        <w:tc>
          <w:tcPr>
            <w:tcW w:w="9781" w:type="dxa"/>
            <w:tcBorders>
              <w:top w:val="nil"/>
              <w:left w:val="nil"/>
              <w:bottom w:val="nil"/>
              <w:right w:val="nil"/>
            </w:tcBorders>
            <w:shd w:val="clear" w:color="auto" w:fill="D9D9D9" w:themeFill="background1" w:themeFillShade="D9"/>
            <w:vAlign w:val="center"/>
          </w:tcPr>
          <w:p w14:paraId="5B5696E4" w14:textId="77777777" w:rsidR="00D27EF7" w:rsidRPr="00284901" w:rsidRDefault="00D27EF7" w:rsidP="00D27EF7">
            <w:pPr>
              <w:jc w:val="center"/>
            </w:pPr>
            <w:r w:rsidRPr="00284901">
              <w:t xml:space="preserve">As students read on independently, you can check in with them to discuss the ant questions, or personalize learning by using the </w:t>
            </w:r>
            <w:r w:rsidRPr="00284901">
              <w:rPr>
                <w:i/>
              </w:rPr>
              <w:t>Mini-Lessons</w:t>
            </w:r>
            <w:r w:rsidRPr="00284901">
              <w:t xml:space="preserve"> and </w:t>
            </w:r>
            <w:r w:rsidRPr="00284901">
              <w:rPr>
                <w:i/>
              </w:rPr>
              <w:t>Fluency, Language and Text Features</w:t>
            </w:r>
            <w:r w:rsidRPr="00284901">
              <w:t xml:space="preserve"> to scaffold parts of the book that might be unfamiliar or challenging.</w:t>
            </w:r>
          </w:p>
          <w:p w14:paraId="23E7867E" w14:textId="77777777" w:rsidR="00D27EF7" w:rsidRPr="00284901" w:rsidRDefault="00D27EF7" w:rsidP="00D27EF7">
            <w:pPr>
              <w:jc w:val="center"/>
            </w:pPr>
          </w:p>
          <w:p w14:paraId="41A4BE9C" w14:textId="3EAE7C8F" w:rsidR="00B949F6" w:rsidRPr="00B949F6" w:rsidRDefault="00D27EF7" w:rsidP="00D27EF7">
            <w:pPr>
              <w:jc w:val="center"/>
            </w:pPr>
            <w:r w:rsidRPr="00284901">
              <w:t>Bring students together again for reflection using the “After Reading” prompts.</w:t>
            </w:r>
          </w:p>
        </w:tc>
      </w:tr>
    </w:tbl>
    <w:p w14:paraId="65CA1CDE" w14:textId="77777777" w:rsidR="00663E6D" w:rsidRPr="00096F9A" w:rsidRDefault="00663E6D" w:rsidP="00096F9A">
      <w:pPr>
        <w:spacing w:after="0"/>
        <w:rPr>
          <w:sz w:val="16"/>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6946"/>
      </w:tblGrid>
      <w:tr w:rsidR="00BA5472" w14:paraId="78C86398" w14:textId="77777777" w:rsidTr="000D50F7">
        <w:trPr>
          <w:trHeight w:val="1775"/>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663E6D" w:rsidRDefault="00BA5472" w:rsidP="00663E6D">
            <w:pPr>
              <w:spacing w:before="120"/>
              <w:rPr>
                <w:b/>
              </w:rPr>
            </w:pPr>
            <w:r w:rsidRPr="00663E6D">
              <w:rPr>
                <w:b/>
              </w:rPr>
              <w:t>After Reading</w:t>
            </w:r>
          </w:p>
        </w:tc>
        <w:tc>
          <w:tcPr>
            <w:tcW w:w="8505" w:type="dxa"/>
            <w:gridSpan w:val="2"/>
            <w:tcBorders>
              <w:left w:val="single" w:sz="8" w:space="0" w:color="BFBFBF" w:themeColor="background1" w:themeShade="BF"/>
              <w:bottom w:val="single" w:sz="8" w:space="0" w:color="BFBFBF" w:themeColor="background1" w:themeShade="BF"/>
            </w:tcBorders>
            <w:vAlign w:val="center"/>
          </w:tcPr>
          <w:p w14:paraId="6733B072" w14:textId="7B1ACF12" w:rsidR="00121EFA" w:rsidRDefault="00496684" w:rsidP="00663E6D">
            <w:pPr>
              <w:pStyle w:val="ListParagraph"/>
              <w:numPr>
                <w:ilvl w:val="0"/>
                <w:numId w:val="8"/>
              </w:numPr>
              <w:spacing w:line="240" w:lineRule="auto"/>
            </w:pPr>
            <w:r>
              <w:t>Have students t</w:t>
            </w:r>
            <w:r w:rsidR="00121EFA">
              <w:t xml:space="preserve">hink, pair, share about important ideas </w:t>
            </w:r>
            <w:r>
              <w:t>they</w:t>
            </w:r>
            <w:r w:rsidR="00121EFA">
              <w:t xml:space="preserve"> wrote down and questi</w:t>
            </w:r>
            <w:r>
              <w:t>on</w:t>
            </w:r>
            <w:r w:rsidR="00121EFA">
              <w:t xml:space="preserve">s </w:t>
            </w:r>
            <w:r>
              <w:t>they</w:t>
            </w:r>
            <w:r w:rsidR="00121EFA">
              <w:t xml:space="preserve"> </w:t>
            </w:r>
            <w:proofErr w:type="gramStart"/>
            <w:r w:rsidR="00121EFA">
              <w:t>haven’t</w:t>
            </w:r>
            <w:proofErr w:type="gramEnd"/>
            <w:r w:rsidR="00121EFA">
              <w:t xml:space="preserve"> been able to answer</w:t>
            </w:r>
            <w:r>
              <w:t>.</w:t>
            </w:r>
          </w:p>
          <w:p w14:paraId="4504E4CC" w14:textId="705719CE" w:rsidR="00121EFA" w:rsidRDefault="00121EFA" w:rsidP="00663E6D">
            <w:pPr>
              <w:pStyle w:val="ListParagraph"/>
              <w:numPr>
                <w:ilvl w:val="0"/>
                <w:numId w:val="8"/>
              </w:numPr>
              <w:spacing w:line="240" w:lineRule="auto"/>
            </w:pPr>
            <w:r>
              <w:t>Have students retell the journey of invention from the sundial to the digital clock using “first,” “next,” and “finally”</w:t>
            </w:r>
            <w:r w:rsidR="007567BA">
              <w:t>.</w:t>
            </w:r>
          </w:p>
          <w:p w14:paraId="67CA48B7" w14:textId="7372AC11" w:rsidR="00121EFA" w:rsidRDefault="00121EFA" w:rsidP="00663E6D">
            <w:pPr>
              <w:pStyle w:val="ListParagraph"/>
              <w:numPr>
                <w:ilvl w:val="0"/>
                <w:numId w:val="8"/>
              </w:numPr>
              <w:spacing w:line="240" w:lineRule="auto"/>
            </w:pPr>
            <w:r>
              <w:t>Ask: “Were there any parts where you were stuck with your understanding, and how did you become unstuck?</w:t>
            </w:r>
            <w:r w:rsidR="00496684">
              <w:t>”</w:t>
            </w:r>
          </w:p>
          <w:p w14:paraId="43D26062" w14:textId="7B54AB3C" w:rsidR="00121EFA" w:rsidRDefault="00121EFA" w:rsidP="00D27EF7">
            <w:pPr>
              <w:pStyle w:val="ListParagraph"/>
              <w:numPr>
                <w:ilvl w:val="0"/>
                <w:numId w:val="8"/>
              </w:numPr>
              <w:spacing w:line="240" w:lineRule="auto"/>
            </w:pPr>
            <w:r>
              <w:t xml:space="preserve">Discuss how </w:t>
            </w:r>
            <w:r w:rsidR="00D27EF7">
              <w:t>i</w:t>
            </w:r>
            <w:r>
              <w:t xml:space="preserve">mportant </w:t>
            </w:r>
            <w:r w:rsidR="00D27EF7">
              <w:t xml:space="preserve">it is </w:t>
            </w:r>
            <w:r>
              <w:t xml:space="preserve">to measure time and </w:t>
            </w:r>
            <w:r w:rsidR="00D27EF7">
              <w:t xml:space="preserve">to </w:t>
            </w:r>
            <w:r>
              <w:t>know what the time is.</w:t>
            </w:r>
          </w:p>
        </w:tc>
      </w:tr>
      <w:tr w:rsidR="00121EFA" w14:paraId="3298B87E" w14:textId="77777777" w:rsidTr="00D12DFD">
        <w:trPr>
          <w:trHeight w:val="449"/>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5CB2B422" w:rsidR="00121EFA" w:rsidRPr="00663E6D" w:rsidRDefault="00D12DFD" w:rsidP="00663E6D">
            <w:pPr>
              <w:spacing w:before="120"/>
              <w:rPr>
                <w:b/>
              </w:rPr>
            </w:pPr>
            <w:r>
              <w:rPr>
                <w:b/>
              </w:rPr>
              <w:t>Writing P</w:t>
            </w:r>
            <w:r w:rsidR="00121EFA" w:rsidRPr="00663E6D">
              <w:rPr>
                <w:b/>
              </w:rPr>
              <w:t>rompts</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663E6D" w:rsidRDefault="00121EFA" w:rsidP="00663E6D">
            <w:pPr>
              <w:rPr>
                <w:i/>
              </w:rPr>
            </w:pPr>
            <w:r w:rsidRPr="00663E6D">
              <w:rPr>
                <w:i/>
              </w:rPr>
              <w:t>Fiction</w:t>
            </w:r>
          </w:p>
        </w:tc>
        <w:tc>
          <w:tcPr>
            <w:tcW w:w="6946" w:type="dxa"/>
            <w:tcBorders>
              <w:top w:val="single" w:sz="8" w:space="0" w:color="BFBFBF" w:themeColor="background1" w:themeShade="BF"/>
              <w:bottom w:val="single" w:sz="8" w:space="0" w:color="BFBFBF" w:themeColor="background1" w:themeShade="BF"/>
            </w:tcBorders>
            <w:vAlign w:val="center"/>
          </w:tcPr>
          <w:p w14:paraId="77CA9A92" w14:textId="1140096E" w:rsidR="00121EFA" w:rsidRDefault="00121EFA" w:rsidP="00663E6D">
            <w:r>
              <w:t>Write a story making up a problem you had when you were late for an important event</w:t>
            </w:r>
            <w:r w:rsidR="00496684">
              <w:t>.</w:t>
            </w:r>
            <w:r>
              <w:t xml:space="preserve"> </w:t>
            </w:r>
          </w:p>
        </w:tc>
      </w:tr>
      <w:tr w:rsidR="00121EFA" w14:paraId="27E2310A" w14:textId="77777777" w:rsidTr="00D12DFD">
        <w:trPr>
          <w:trHeight w:val="883"/>
        </w:trPr>
        <w:tc>
          <w:tcPr>
            <w:tcW w:w="1276" w:type="dxa"/>
            <w:vMerge/>
            <w:tcBorders>
              <w:right w:val="single" w:sz="8" w:space="0" w:color="BFBFBF" w:themeColor="background1" w:themeShade="BF"/>
            </w:tcBorders>
            <w:shd w:val="clear" w:color="auto" w:fill="auto"/>
          </w:tcPr>
          <w:p w14:paraId="37AAB8BF"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663E6D" w:rsidRDefault="00121EFA" w:rsidP="00663E6D">
            <w:pPr>
              <w:rPr>
                <w:i/>
              </w:rPr>
            </w:pPr>
            <w:r w:rsidRPr="00663E6D">
              <w:rPr>
                <w:i/>
              </w:rPr>
              <w:t>Informational</w:t>
            </w:r>
          </w:p>
        </w:tc>
        <w:tc>
          <w:tcPr>
            <w:tcW w:w="6946" w:type="dxa"/>
            <w:tcBorders>
              <w:top w:val="single" w:sz="8" w:space="0" w:color="BFBFBF" w:themeColor="background1" w:themeShade="BF"/>
              <w:bottom w:val="single" w:sz="8" w:space="0" w:color="BFBFBF" w:themeColor="background1" w:themeShade="BF"/>
            </w:tcBorders>
            <w:vAlign w:val="center"/>
          </w:tcPr>
          <w:p w14:paraId="2B7E507A" w14:textId="46837D08" w:rsidR="00121EFA" w:rsidRDefault="00121EFA" w:rsidP="00663E6D">
            <w:r>
              <w:t xml:space="preserve">Write instructions to explain to </w:t>
            </w:r>
            <w:r w:rsidR="00496684">
              <w:t>someone</w:t>
            </w:r>
            <w:r>
              <w:t xml:space="preserve"> how to set a digital clock to the correct time. Swap your instructions with a friend, and check the instructions make sense.</w:t>
            </w:r>
          </w:p>
        </w:tc>
      </w:tr>
      <w:tr w:rsidR="00121EFA" w14:paraId="58C64E7C" w14:textId="77777777" w:rsidTr="00D12DFD">
        <w:trPr>
          <w:trHeight w:val="892"/>
        </w:trPr>
        <w:tc>
          <w:tcPr>
            <w:tcW w:w="1276" w:type="dxa"/>
            <w:vMerge/>
            <w:tcBorders>
              <w:right w:val="single" w:sz="8" w:space="0" w:color="BFBFBF" w:themeColor="background1" w:themeShade="BF"/>
            </w:tcBorders>
            <w:shd w:val="clear" w:color="auto" w:fill="auto"/>
          </w:tcPr>
          <w:p w14:paraId="7F6CC734"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21925B1E" w:rsidR="00121EFA" w:rsidRPr="00663E6D" w:rsidRDefault="000D50F7" w:rsidP="00D12DFD">
            <w:pPr>
              <w:rPr>
                <w:i/>
              </w:rPr>
            </w:pPr>
            <w:r>
              <w:rPr>
                <w:i/>
              </w:rPr>
              <w:t xml:space="preserve">Letter </w:t>
            </w:r>
            <w:r w:rsidR="00D12DFD">
              <w:rPr>
                <w:i/>
              </w:rPr>
              <w:t>W</w:t>
            </w:r>
            <w:r w:rsidR="00121EFA" w:rsidRPr="00663E6D">
              <w:rPr>
                <w:i/>
              </w:rPr>
              <w:t>riting</w:t>
            </w:r>
          </w:p>
        </w:tc>
        <w:tc>
          <w:tcPr>
            <w:tcW w:w="6946" w:type="dxa"/>
            <w:tcBorders>
              <w:top w:val="single" w:sz="8" w:space="0" w:color="BFBFBF" w:themeColor="background1" w:themeShade="BF"/>
              <w:bottom w:val="single" w:sz="8" w:space="0" w:color="BFBFBF" w:themeColor="background1" w:themeShade="BF"/>
            </w:tcBorders>
            <w:vAlign w:val="center"/>
          </w:tcPr>
          <w:p w14:paraId="0B230011" w14:textId="173F1F86" w:rsidR="00121EFA" w:rsidRDefault="00121EFA" w:rsidP="00663E6D">
            <w:r>
              <w:t xml:space="preserve">Write a letter to your school principal convincing him or her to build a sundial, a water clock, or a giant hourglass for the school. </w:t>
            </w:r>
            <w:r w:rsidR="00496684">
              <w:t>Explain</w:t>
            </w:r>
            <w:r>
              <w:t xml:space="preserve"> why the school should have one.</w:t>
            </w:r>
          </w:p>
        </w:tc>
      </w:tr>
      <w:tr w:rsidR="00121EFA" w14:paraId="4D4305D4" w14:textId="77777777" w:rsidTr="00D12DFD">
        <w:trPr>
          <w:trHeight w:val="483"/>
        </w:trPr>
        <w:tc>
          <w:tcPr>
            <w:tcW w:w="1276" w:type="dxa"/>
            <w:vMerge/>
            <w:tcBorders>
              <w:right w:val="single" w:sz="8" w:space="0" w:color="BFBFBF" w:themeColor="background1" w:themeShade="BF"/>
            </w:tcBorders>
            <w:shd w:val="clear" w:color="auto" w:fill="auto"/>
          </w:tcPr>
          <w:p w14:paraId="4B71FA02"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663E6D" w:rsidRDefault="00121EFA" w:rsidP="00663E6D">
            <w:pPr>
              <w:rPr>
                <w:i/>
              </w:rPr>
            </w:pPr>
            <w:r w:rsidRPr="00663E6D">
              <w:rPr>
                <w:i/>
              </w:rPr>
              <w:t>Opinion</w:t>
            </w:r>
          </w:p>
        </w:tc>
        <w:tc>
          <w:tcPr>
            <w:tcW w:w="6946" w:type="dxa"/>
            <w:tcBorders>
              <w:top w:val="single" w:sz="8" w:space="0" w:color="BFBFBF" w:themeColor="background1" w:themeShade="BF"/>
              <w:bottom w:val="single" w:sz="8" w:space="0" w:color="BFBFBF" w:themeColor="background1" w:themeShade="BF"/>
            </w:tcBorders>
            <w:vAlign w:val="center"/>
          </w:tcPr>
          <w:p w14:paraId="6E910A3F" w14:textId="01518A54" w:rsidR="00121EFA" w:rsidRDefault="00121EFA" w:rsidP="00663E6D">
            <w:r>
              <w:t xml:space="preserve">Do you think </w:t>
            </w:r>
            <w:proofErr w:type="gramStart"/>
            <w:r>
              <w:t>it’s</w:t>
            </w:r>
            <w:proofErr w:type="gramEnd"/>
            <w:r>
              <w:t xml:space="preserve"> important to always be on time, or not? Write an article explaining your opinion.</w:t>
            </w:r>
          </w:p>
        </w:tc>
      </w:tr>
      <w:tr w:rsidR="00121EFA" w14:paraId="5D2E516D" w14:textId="77777777" w:rsidTr="00D12DFD">
        <w:trPr>
          <w:trHeight w:val="592"/>
        </w:trPr>
        <w:tc>
          <w:tcPr>
            <w:tcW w:w="1276" w:type="dxa"/>
            <w:vMerge/>
            <w:tcBorders>
              <w:right w:val="single" w:sz="8" w:space="0" w:color="BFBFBF" w:themeColor="background1" w:themeShade="BF"/>
            </w:tcBorders>
            <w:shd w:val="clear" w:color="auto" w:fill="auto"/>
          </w:tcPr>
          <w:p w14:paraId="1095B92C" w14:textId="77777777" w:rsidR="00121EFA" w:rsidRDefault="00121EFA" w:rsidP="00121EFA">
            <w:pPr>
              <w:spacing w:before="120"/>
            </w:pPr>
          </w:p>
        </w:tc>
        <w:tc>
          <w:tcPr>
            <w:tcW w:w="1559"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663E6D" w:rsidRDefault="00121EFA" w:rsidP="00663E6D">
            <w:pPr>
              <w:rPr>
                <w:i/>
              </w:rPr>
            </w:pPr>
            <w:r w:rsidRPr="00663E6D">
              <w:rPr>
                <w:i/>
              </w:rPr>
              <w:t>Research</w:t>
            </w:r>
          </w:p>
        </w:tc>
        <w:tc>
          <w:tcPr>
            <w:tcW w:w="6946" w:type="dxa"/>
            <w:tcBorders>
              <w:top w:val="single" w:sz="8" w:space="0" w:color="BFBFBF" w:themeColor="background1" w:themeShade="BF"/>
            </w:tcBorders>
            <w:vAlign w:val="center"/>
          </w:tcPr>
          <w:p w14:paraId="68068522" w14:textId="4020EAD2" w:rsidR="00121EFA" w:rsidRDefault="00121EFA" w:rsidP="00663E6D">
            <w:r>
              <w:t>Research the invention of the digi</w:t>
            </w:r>
            <w:r w:rsidR="00DE705F">
              <w:t xml:space="preserve">tal clock, using the questions </w:t>
            </w:r>
            <w:r w:rsidRPr="00E95927">
              <w:rPr>
                <w:i/>
              </w:rPr>
              <w:t>who, what, where, when</w:t>
            </w:r>
            <w:r>
              <w:rPr>
                <w:i/>
              </w:rPr>
              <w:t>,</w:t>
            </w:r>
            <w:r w:rsidRPr="00E95927">
              <w:rPr>
                <w:i/>
              </w:rPr>
              <w:t xml:space="preserve"> why</w:t>
            </w:r>
            <w:r>
              <w:t xml:space="preserve"> and </w:t>
            </w:r>
            <w:r w:rsidRPr="00E95927">
              <w:rPr>
                <w:i/>
              </w:rPr>
              <w:t>how</w:t>
            </w:r>
            <w:r>
              <w:rPr>
                <w:i/>
              </w:rPr>
              <w:t>.</w:t>
            </w:r>
          </w:p>
        </w:tc>
      </w:tr>
    </w:tbl>
    <w:p w14:paraId="18B03153" w14:textId="77777777" w:rsidR="009064BA" w:rsidRDefault="009064BA" w:rsidP="00B949F6">
      <w:pPr>
        <w:spacing w:before="120" w:line="240" w:lineRule="auto"/>
      </w:pPr>
    </w:p>
    <w:sectPr w:rsidR="009064BA" w:rsidSect="000D50F7">
      <w:headerReference w:type="default" r:id="rId10"/>
      <w:footerReference w:type="default" r:id="rId11"/>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4A6F" w14:textId="77777777" w:rsidR="00AA081D" w:rsidRDefault="00AA081D" w:rsidP="00113721">
      <w:pPr>
        <w:spacing w:after="0" w:line="240" w:lineRule="auto"/>
      </w:pPr>
      <w:r>
        <w:separator/>
      </w:r>
    </w:p>
  </w:endnote>
  <w:endnote w:type="continuationSeparator" w:id="0">
    <w:p w14:paraId="0493102E" w14:textId="77777777" w:rsidR="00AA081D" w:rsidRDefault="00AA081D"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D12DFD">
          <w:rPr>
            <w:noProof/>
          </w:rPr>
          <w:t>1</w:t>
        </w:r>
        <w:r>
          <w:rPr>
            <w:noProof/>
          </w:rPr>
          <w:fldChar w:fldCharType="end"/>
        </w:r>
      </w:p>
    </w:sdtContent>
  </w:sdt>
  <w:p w14:paraId="44760C59" w14:textId="486C9120" w:rsidR="00531530" w:rsidRPr="00D76209" w:rsidRDefault="00D76209" w:rsidP="00D76209">
    <w:pPr>
      <w:pStyle w:val="Footer"/>
      <w:rPr>
        <w:sz w:val="18"/>
        <w:szCs w:val="18"/>
      </w:rPr>
    </w:pPr>
    <w:bookmarkStart w:id="0" w:name="_Hlk41414264"/>
    <w:bookmarkStart w:id="1" w:name="_Hlk41414265"/>
    <w:r>
      <w:rPr>
        <w:sz w:val="18"/>
        <w:szCs w:val="18"/>
      </w:rPr>
      <w:t>© Extend Education 2020</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BAD6D" w14:textId="77777777" w:rsidR="00AA081D" w:rsidRDefault="00AA081D" w:rsidP="00113721">
      <w:pPr>
        <w:spacing w:after="0" w:line="240" w:lineRule="auto"/>
      </w:pPr>
      <w:r>
        <w:separator/>
      </w:r>
    </w:p>
  </w:footnote>
  <w:footnote w:type="continuationSeparator" w:id="0">
    <w:p w14:paraId="7D474236" w14:textId="77777777" w:rsidR="00AA081D" w:rsidRDefault="00AA081D"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9ABC" w14:textId="2BCF1FEC" w:rsidR="00113721" w:rsidRDefault="00D76209" w:rsidP="005D2A25">
    <w:pPr>
      <w:pStyle w:val="Header"/>
      <w:tabs>
        <w:tab w:val="clear" w:pos="4513"/>
        <w:tab w:val="clear" w:pos="9026"/>
        <w:tab w:val="left" w:pos="6930"/>
      </w:tabs>
    </w:pPr>
    <w:r>
      <w:rPr>
        <w:noProof/>
      </w:rPr>
      <w:drawing>
        <wp:anchor distT="0" distB="0" distL="114300" distR="114300" simplePos="0" relativeHeight="251658240" behindDoc="0" locked="0" layoutInCell="1" allowOverlap="1" wp14:anchorId="440865E5" wp14:editId="007CFC49">
          <wp:simplePos x="0" y="0"/>
          <wp:positionH relativeFrom="margin">
            <wp:posOffset>-615315</wp:posOffset>
          </wp:positionH>
          <wp:positionV relativeFrom="paragraph">
            <wp:posOffset>-374015</wp:posOffset>
          </wp:positionV>
          <wp:extent cx="7416165" cy="1323975"/>
          <wp:effectExtent l="0" t="0" r="0" b="9525"/>
          <wp:wrapSquare wrapText="bothSides"/>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16165" cy="1323975"/>
                  </a:xfrm>
                  <a:prstGeom prst="rect">
                    <a:avLst/>
                  </a:prstGeom>
                </pic:spPr>
              </pic:pic>
            </a:graphicData>
          </a:graphic>
          <wp14:sizeRelH relativeFrom="margin">
            <wp14:pctWidth>0</wp14:pctWidth>
          </wp14:sizeRelH>
          <wp14:sizeRelV relativeFrom="margin">
            <wp14:pctHeight>0</wp14:pctHeight>
          </wp14:sizeRelV>
        </wp:anchor>
      </w:drawing>
    </w:r>
    <w:r w:rsidR="005D2A25">
      <w:tab/>
    </w:r>
  </w:p>
  <w:p w14:paraId="7DDFFB3F" w14:textId="77777777" w:rsidR="00113721" w:rsidRDefault="00113721" w:rsidP="00DE70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6134481C"/>
    <w:multiLevelType w:val="hybridMultilevel"/>
    <w:tmpl w:val="F356ECB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21"/>
    <w:rsid w:val="0001550D"/>
    <w:rsid w:val="00060356"/>
    <w:rsid w:val="00096F9A"/>
    <w:rsid w:val="000D50F7"/>
    <w:rsid w:val="00113721"/>
    <w:rsid w:val="00113B32"/>
    <w:rsid w:val="00117CF7"/>
    <w:rsid w:val="00121EFA"/>
    <w:rsid w:val="00130247"/>
    <w:rsid w:val="00160CB1"/>
    <w:rsid w:val="00166B28"/>
    <w:rsid w:val="001D55A2"/>
    <w:rsid w:val="00217E43"/>
    <w:rsid w:val="002215C8"/>
    <w:rsid w:val="002510E5"/>
    <w:rsid w:val="00294149"/>
    <w:rsid w:val="002D4E39"/>
    <w:rsid w:val="0033496E"/>
    <w:rsid w:val="003814F2"/>
    <w:rsid w:val="003C2D26"/>
    <w:rsid w:val="004965A9"/>
    <w:rsid w:val="00496684"/>
    <w:rsid w:val="00531530"/>
    <w:rsid w:val="0059549E"/>
    <w:rsid w:val="005D2A25"/>
    <w:rsid w:val="005E199E"/>
    <w:rsid w:val="00663E6D"/>
    <w:rsid w:val="0070627B"/>
    <w:rsid w:val="007567BA"/>
    <w:rsid w:val="0076014C"/>
    <w:rsid w:val="007D402E"/>
    <w:rsid w:val="008046C8"/>
    <w:rsid w:val="0082232D"/>
    <w:rsid w:val="008F09AD"/>
    <w:rsid w:val="009064BA"/>
    <w:rsid w:val="0093422D"/>
    <w:rsid w:val="00954F70"/>
    <w:rsid w:val="009C048B"/>
    <w:rsid w:val="00A26488"/>
    <w:rsid w:val="00AA081D"/>
    <w:rsid w:val="00B35233"/>
    <w:rsid w:val="00B82262"/>
    <w:rsid w:val="00B949F6"/>
    <w:rsid w:val="00B96180"/>
    <w:rsid w:val="00BA5472"/>
    <w:rsid w:val="00C25B75"/>
    <w:rsid w:val="00C362E9"/>
    <w:rsid w:val="00C732C6"/>
    <w:rsid w:val="00CE34CA"/>
    <w:rsid w:val="00D12DFD"/>
    <w:rsid w:val="00D27EF7"/>
    <w:rsid w:val="00D432B9"/>
    <w:rsid w:val="00D76209"/>
    <w:rsid w:val="00D815E1"/>
    <w:rsid w:val="00DE705F"/>
    <w:rsid w:val="00F11C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 w:type="character" w:styleId="Hyperlink">
    <w:name w:val="Hyperlink"/>
    <w:basedOn w:val="DefaultParagraphFont"/>
    <w:uiPriority w:val="99"/>
    <w:unhideWhenUsed/>
    <w:rsid w:val="0076014C"/>
    <w:rPr>
      <w:color w:val="0000FF"/>
      <w:u w:val="single"/>
    </w:rPr>
  </w:style>
  <w:style w:type="character" w:styleId="UnresolvedMention">
    <w:name w:val="Unresolved Mention"/>
    <w:basedOn w:val="DefaultParagraphFont"/>
    <w:uiPriority w:val="99"/>
    <w:semiHidden/>
    <w:unhideWhenUsed/>
    <w:rsid w:val="00756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869075705">
      <w:bodyDiv w:val="1"/>
      <w:marLeft w:val="0"/>
      <w:marRight w:val="0"/>
      <w:marTop w:val="0"/>
      <w:marBottom w:val="0"/>
      <w:divBdr>
        <w:top w:val="none" w:sz="0" w:space="0" w:color="auto"/>
        <w:left w:val="none" w:sz="0" w:space="0" w:color="auto"/>
        <w:bottom w:val="none" w:sz="0" w:space="0" w:color="auto"/>
        <w:right w:val="none" w:sz="0" w:space="0" w:color="auto"/>
      </w:divBdr>
    </w:div>
    <w:div w:id="1058093558">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harvard.edu/sites/default/files/%2B1%20Routin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z.harvard.edu/sites/default/files/%2B1%20Rout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E952-76EB-49ED-8081-5BA6EECC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9</cp:revision>
  <cp:lastPrinted>2018-12-17T00:40:00Z</cp:lastPrinted>
  <dcterms:created xsi:type="dcterms:W3CDTF">2020-05-16T15:51:00Z</dcterms:created>
  <dcterms:modified xsi:type="dcterms:W3CDTF">2020-05-26T19:12:00Z</dcterms:modified>
</cp:coreProperties>
</file>