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5480F000" w:rsidR="00113721" w:rsidRPr="00113721" w:rsidRDefault="002D126C" w:rsidP="00F73FB6">
      <w:pPr>
        <w:spacing w:after="60"/>
        <w:rPr>
          <w:b/>
          <w:sz w:val="36"/>
          <w:szCs w:val="36"/>
        </w:rPr>
      </w:pPr>
      <w:r>
        <w:rPr>
          <w:b/>
          <w:sz w:val="36"/>
          <w:szCs w:val="36"/>
        </w:rPr>
        <w:t>Going, Going, Gone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295A3715" w:rsidR="00113721" w:rsidRPr="00596516" w:rsidRDefault="002D126C" w:rsidP="00F73FB6">
            <w:pPr>
              <w:rPr>
                <w:sz w:val="18"/>
              </w:rPr>
            </w:pPr>
            <w:r>
              <w:rPr>
                <w:sz w:val="18"/>
              </w:rPr>
              <w:t xml:space="preserve">Adverbs, Sequences </w:t>
            </w:r>
            <w:r w:rsidR="00F73FB6">
              <w:rPr>
                <w:sz w:val="18"/>
              </w:rPr>
              <w:t>and</w:t>
            </w:r>
            <w:r>
              <w:rPr>
                <w:sz w:val="18"/>
              </w:rPr>
              <w:t xml:space="preserve"> Procedures, Emphasis,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7D2558B5" w:rsidR="00113721" w:rsidRPr="00596516" w:rsidRDefault="008A0410">
            <w:pPr>
              <w:rPr>
                <w:sz w:val="18"/>
              </w:rPr>
            </w:pPr>
            <w:r>
              <w:rPr>
                <w:sz w:val="18"/>
              </w:rPr>
              <w:t>K</w:t>
            </w:r>
            <w:r w:rsidR="00550C4D">
              <w:rPr>
                <w:sz w:val="18"/>
              </w:rPr>
              <w:t xml:space="preserve"> (Fountas &amp; Pinnell) or equivalent</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4B667BA8" w:rsidR="00113721" w:rsidRPr="00596516" w:rsidRDefault="00863472" w:rsidP="00596516">
            <w:pPr>
              <w:rPr>
                <w:sz w:val="18"/>
              </w:rPr>
            </w:pPr>
            <w:r>
              <w:rPr>
                <w:sz w:val="18"/>
              </w:rPr>
              <w:t>Subject</w:t>
            </w:r>
            <w:r w:rsidR="00113721" w:rsidRPr="00596516">
              <w:rPr>
                <w:sz w:val="18"/>
              </w:rPr>
              <w:t xml:space="preserve"> Area</w:t>
            </w:r>
          </w:p>
        </w:tc>
        <w:tc>
          <w:tcPr>
            <w:tcW w:w="6804" w:type="dxa"/>
            <w:tcBorders>
              <w:top w:val="single" w:sz="4" w:space="0" w:color="auto"/>
              <w:bottom w:val="single" w:sz="4" w:space="0" w:color="auto"/>
            </w:tcBorders>
            <w:shd w:val="clear" w:color="auto" w:fill="auto"/>
            <w:vAlign w:val="center"/>
          </w:tcPr>
          <w:p w14:paraId="6171A1EC" w14:textId="54FD0BA7" w:rsidR="00113721" w:rsidRPr="00596516" w:rsidRDefault="002D126C">
            <w:pPr>
              <w:rPr>
                <w:sz w:val="18"/>
              </w:rPr>
            </w:pPr>
            <w:r>
              <w:rPr>
                <w:sz w:val="18"/>
              </w:rPr>
              <w:t>Science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0AB4EDBF" w:rsidR="00113721" w:rsidRPr="00596516" w:rsidRDefault="002D126C">
            <w:pPr>
              <w:rPr>
                <w:sz w:val="18"/>
              </w:rPr>
            </w:pPr>
            <w:r>
              <w:rPr>
                <w:sz w:val="18"/>
              </w:rPr>
              <w:t>Informational</w:t>
            </w:r>
          </w:p>
        </w:tc>
      </w:tr>
    </w:tbl>
    <w:p w14:paraId="18623DE9" w14:textId="3CF2A47E" w:rsidR="0033496E" w:rsidRPr="00F73FB6" w:rsidRDefault="0033496E" w:rsidP="003C60E9">
      <w:pPr>
        <w:spacing w:after="0"/>
        <w:rPr>
          <w:sz w:val="10"/>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6B1B9B2B" w14:textId="1D1CAFAB" w:rsidR="004C455D" w:rsidRPr="00A61C8B" w:rsidRDefault="002D126C" w:rsidP="00596516">
            <w:pPr>
              <w:rPr>
                <w:b/>
              </w:rPr>
            </w:pPr>
            <w:r w:rsidRPr="00A61C8B">
              <w:rPr>
                <w:b/>
              </w:rPr>
              <w:t>Adverbs</w:t>
            </w:r>
          </w:p>
          <w:p w14:paraId="22AC7A36" w14:textId="77573AE2" w:rsidR="002D126C" w:rsidRPr="00A61C8B" w:rsidRDefault="00A61C8B" w:rsidP="00A61C8B">
            <w:r>
              <w:t xml:space="preserve">Adverbs tell us </w:t>
            </w:r>
            <w:r>
              <w:rPr>
                <w:i/>
              </w:rPr>
              <w:t>how</w:t>
            </w:r>
            <w:r>
              <w:t xml:space="preserve"> something happens. Adverbs describe verbs. Help stu</w:t>
            </w:r>
            <w:r w:rsidR="00F73FB6">
              <w:t>dents to identify adverbs (e.g.</w:t>
            </w:r>
            <w:r>
              <w:t xml:space="preserve"> usually, quickly, suddenly, slowly), and which verb they are describing. </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96936FE" w14:textId="65E8FC6F" w:rsidR="004C455D" w:rsidRPr="00A61C8B" w:rsidRDefault="002D126C" w:rsidP="00596516">
            <w:pPr>
              <w:rPr>
                <w:b/>
              </w:rPr>
            </w:pPr>
            <w:r w:rsidRPr="00A61C8B">
              <w:rPr>
                <w:b/>
              </w:rPr>
              <w:t xml:space="preserve">Sequences </w:t>
            </w:r>
            <w:r w:rsidR="00F73FB6">
              <w:rPr>
                <w:b/>
              </w:rPr>
              <w:t>and</w:t>
            </w:r>
            <w:r w:rsidRPr="00A61C8B">
              <w:rPr>
                <w:b/>
              </w:rPr>
              <w:t xml:space="preserve"> Procedures</w:t>
            </w:r>
          </w:p>
          <w:p w14:paraId="1F1B1DED" w14:textId="11A60BF9" w:rsidR="00A61C8B" w:rsidRPr="00F73FB6" w:rsidRDefault="00A61C8B" w:rsidP="00F73FB6">
            <w:pPr>
              <w:rPr>
                <w:sz w:val="21"/>
                <w:szCs w:val="21"/>
              </w:rPr>
            </w:pPr>
            <w:r>
              <w:rPr>
                <w:sz w:val="21"/>
                <w:szCs w:val="21"/>
              </w:rPr>
              <w:t>The instructions on page 8</w:t>
            </w:r>
            <w:r w:rsidRPr="00CE21C9">
              <w:rPr>
                <w:sz w:val="21"/>
                <w:szCs w:val="21"/>
              </w:rPr>
              <w:t xml:space="preserve"> tell you how to do something. The list of m</w:t>
            </w:r>
            <w:r w:rsidR="00F73FB6">
              <w:rPr>
                <w:sz w:val="21"/>
                <w:szCs w:val="21"/>
              </w:rPr>
              <w:t>aterials say what you will need –</w:t>
            </w:r>
            <w:r w:rsidRPr="00CE21C9">
              <w:rPr>
                <w:sz w:val="21"/>
                <w:szCs w:val="21"/>
              </w:rPr>
              <w:t xml:space="preserve"> they are similar to an ingredients list. The numbers show what order to do things in. Instructions don’t always have numbers, but sometimes use words like “next”</w:t>
            </w:r>
            <w:r w:rsidR="00F73FB6">
              <w:rPr>
                <w:sz w:val="21"/>
                <w:szCs w:val="21"/>
              </w:rPr>
              <w:t>,</w:t>
            </w:r>
            <w:r w:rsidRPr="00CE21C9">
              <w:rPr>
                <w:sz w:val="21"/>
                <w:szCs w:val="21"/>
              </w:rPr>
              <w:t xml:space="preserve"> “then”</w:t>
            </w:r>
            <w:r w:rsidR="00F73FB6">
              <w:rPr>
                <w:sz w:val="21"/>
                <w:szCs w:val="21"/>
              </w:rPr>
              <w:t>,</w:t>
            </w:r>
            <w:r w:rsidRPr="00CE21C9">
              <w:rPr>
                <w:sz w:val="21"/>
                <w:szCs w:val="21"/>
              </w:rPr>
              <w:t xml:space="preserve"> and “finally” to give you the right order.</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708C24A" w14:textId="77777777" w:rsidR="004C455D" w:rsidRDefault="002D126C" w:rsidP="00596516">
            <w:r w:rsidRPr="006754BD">
              <w:rPr>
                <w:b/>
              </w:rPr>
              <w:t>Emphasis</w:t>
            </w:r>
          </w:p>
          <w:p w14:paraId="38698EBB" w14:textId="5A613FD5" w:rsidR="006754BD" w:rsidRPr="00596516" w:rsidRDefault="006754BD" w:rsidP="006754BD">
            <w:r>
              <w:t xml:space="preserve">Emphasis is making certain words stand out to give extra meaning. Choose a sentence, and model for students how to emphasize different words to change the meaning each time. </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06CE" w14:textId="77777777" w:rsidR="00FB69F0" w:rsidRDefault="00FB69F0" w:rsidP="00113721">
      <w:pPr>
        <w:spacing w:after="0" w:line="240" w:lineRule="auto"/>
      </w:pPr>
      <w:r>
        <w:separator/>
      </w:r>
    </w:p>
  </w:endnote>
  <w:endnote w:type="continuationSeparator" w:id="0">
    <w:p w14:paraId="51479608" w14:textId="77777777" w:rsidR="00FB69F0" w:rsidRDefault="00FB69F0"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F73FB6">
          <w:rPr>
            <w:noProof/>
          </w:rPr>
          <w:t>1</w:t>
        </w:r>
        <w:r>
          <w:rPr>
            <w:noProof/>
          </w:rPr>
          <w:fldChar w:fldCharType="end"/>
        </w:r>
      </w:p>
    </w:sdtContent>
  </w:sdt>
  <w:p w14:paraId="035B2102" w14:textId="12443F73" w:rsidR="00596516" w:rsidRDefault="00B12C84">
    <w:pPr>
      <w:pStyle w:val="Footer"/>
    </w:pPr>
    <w: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FF5AA" w14:textId="77777777" w:rsidR="00FB69F0" w:rsidRDefault="00FB69F0" w:rsidP="00113721">
      <w:pPr>
        <w:spacing w:after="0" w:line="240" w:lineRule="auto"/>
      </w:pPr>
      <w:r>
        <w:separator/>
      </w:r>
    </w:p>
  </w:footnote>
  <w:footnote w:type="continuationSeparator" w:id="0">
    <w:p w14:paraId="10F94ED3" w14:textId="77777777" w:rsidR="00FB69F0" w:rsidRDefault="00FB69F0"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FB3F" w14:textId="664800B3" w:rsidR="00113721" w:rsidRDefault="00F73FB6">
    <w:pPr>
      <w:pStyle w:val="Header"/>
    </w:pPr>
    <w:r>
      <w:rPr>
        <w:noProof/>
        <w:lang w:val="en-GB" w:eastAsia="en-GB"/>
      </w:rPr>
      <w:drawing>
        <wp:anchor distT="0" distB="0" distL="114300" distR="114300" simplePos="0" relativeHeight="251659264" behindDoc="0" locked="0" layoutInCell="1" allowOverlap="1" wp14:anchorId="734FB6E7" wp14:editId="18B85D45">
          <wp:simplePos x="0" y="0"/>
          <wp:positionH relativeFrom="margin">
            <wp:align>center</wp:align>
          </wp:positionH>
          <wp:positionV relativeFrom="paragraph">
            <wp:posOffset>-104140</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E4699"/>
    <w:rsid w:val="00113721"/>
    <w:rsid w:val="00134140"/>
    <w:rsid w:val="001555AD"/>
    <w:rsid w:val="001B6273"/>
    <w:rsid w:val="0026231F"/>
    <w:rsid w:val="00266609"/>
    <w:rsid w:val="002D126C"/>
    <w:rsid w:val="0033496E"/>
    <w:rsid w:val="00345D4C"/>
    <w:rsid w:val="003C60E9"/>
    <w:rsid w:val="004C455D"/>
    <w:rsid w:val="004F2012"/>
    <w:rsid w:val="00550C4D"/>
    <w:rsid w:val="00596516"/>
    <w:rsid w:val="006754BD"/>
    <w:rsid w:val="0070627B"/>
    <w:rsid w:val="007B42CA"/>
    <w:rsid w:val="007F1AAE"/>
    <w:rsid w:val="00863472"/>
    <w:rsid w:val="008A0410"/>
    <w:rsid w:val="00940C80"/>
    <w:rsid w:val="00A01807"/>
    <w:rsid w:val="00A61C8B"/>
    <w:rsid w:val="00A926EE"/>
    <w:rsid w:val="00B12C84"/>
    <w:rsid w:val="00B63D5E"/>
    <w:rsid w:val="00CB7959"/>
    <w:rsid w:val="00CD5181"/>
    <w:rsid w:val="00D42E9A"/>
    <w:rsid w:val="00D4612B"/>
    <w:rsid w:val="00D86710"/>
    <w:rsid w:val="00DE4B87"/>
    <w:rsid w:val="00E8535B"/>
    <w:rsid w:val="00EE6E32"/>
    <w:rsid w:val="00F73FB6"/>
    <w:rsid w:val="00FB69F0"/>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docId w15:val="{4D180DEE-8EE7-4BE7-B0DB-7DDED620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8A150-D6C4-48A1-920F-E28E5DFA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10</cp:revision>
  <cp:lastPrinted>2018-12-17T00:41:00Z</cp:lastPrinted>
  <dcterms:created xsi:type="dcterms:W3CDTF">2019-04-10T01:09:00Z</dcterms:created>
  <dcterms:modified xsi:type="dcterms:W3CDTF">2020-06-11T15:32:00Z</dcterms:modified>
</cp:coreProperties>
</file>