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490996B4" w:rsidR="00113721" w:rsidRPr="00113721" w:rsidRDefault="008A05F5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Money, Money, Money!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FD56E9" w14:paraId="20AB6D0C" w14:textId="77777777" w:rsidTr="00EA7DC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FD56E9" w:rsidRDefault="0082232D" w:rsidP="003814F2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0FE7550E" w:rsidR="0082232D" w:rsidRPr="00FD56E9" w:rsidRDefault="008A05F5" w:rsidP="0082232D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L</w:t>
            </w:r>
          </w:p>
        </w:tc>
      </w:tr>
      <w:tr w:rsidR="0082232D" w:rsidRPr="00FD56E9" w14:paraId="71AB91FD" w14:textId="77777777" w:rsidTr="00EA7DC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FD56E9" w:rsidRDefault="0082232D" w:rsidP="003814F2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046D252A" w:rsidR="0082232D" w:rsidRPr="00FD56E9" w:rsidRDefault="008A05F5" w:rsidP="0082232D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Mathematics</w:t>
            </w:r>
          </w:p>
        </w:tc>
      </w:tr>
      <w:tr w:rsidR="0082232D" w:rsidRPr="00FD56E9" w14:paraId="085A40AD" w14:textId="77777777" w:rsidTr="00EA7DC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FD56E9" w:rsidRDefault="0082232D" w:rsidP="003814F2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3E2255EE" w:rsidR="0082232D" w:rsidRPr="00FD56E9" w:rsidRDefault="008A05F5" w:rsidP="00B443E4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 xml:space="preserve">Students will learn to use the comprehension strategies of </w:t>
            </w:r>
            <w:r w:rsidR="00B443E4" w:rsidRPr="00FD56E9">
              <w:rPr>
                <w:sz w:val="18"/>
              </w:rPr>
              <w:t>Asking Questions and Determining Important I</w:t>
            </w:r>
            <w:r w:rsidRPr="00FD56E9">
              <w:rPr>
                <w:sz w:val="18"/>
              </w:rPr>
              <w:t>deas as they read, think, talk and write in response to the text.</w:t>
            </w:r>
          </w:p>
        </w:tc>
      </w:tr>
      <w:tr w:rsidR="00BA5472" w:rsidRPr="00FD56E9" w14:paraId="10DF2A86" w14:textId="77777777" w:rsidTr="00EA7DC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FD56E9" w:rsidRDefault="00BA5472" w:rsidP="003814F2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5F3A83C9" w:rsidR="00BA5472" w:rsidRPr="00FD56E9" w:rsidRDefault="0043030A" w:rsidP="00BA5472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Informational</w:t>
            </w:r>
          </w:p>
        </w:tc>
      </w:tr>
      <w:tr w:rsidR="00663E6D" w:rsidRPr="00FD56E9" w14:paraId="04838651" w14:textId="77777777" w:rsidTr="00EA7DC4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763E0C46" w:rsidR="00663E6D" w:rsidRPr="00FD56E9" w:rsidRDefault="00AA7B82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FD56E9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6C230481" w:rsidR="00663E6D" w:rsidRPr="00FD56E9" w:rsidRDefault="008A05F5" w:rsidP="00B443E4">
            <w:pPr>
              <w:spacing w:before="120"/>
              <w:rPr>
                <w:sz w:val="18"/>
              </w:rPr>
            </w:pPr>
            <w:r w:rsidRPr="00FD56E9">
              <w:rPr>
                <w:sz w:val="18"/>
              </w:rPr>
              <w:t>banks, Benjamin Franklin, coin, government, machine, money, museum,</w:t>
            </w:r>
            <w:r w:rsidR="00B443E4" w:rsidRPr="00FD56E9">
              <w:rPr>
                <w:sz w:val="18"/>
              </w:rPr>
              <w:t xml:space="preserve"> </w:t>
            </w:r>
            <w:r w:rsidRPr="00FD56E9">
              <w:rPr>
                <w:sz w:val="18"/>
              </w:rPr>
              <w:t>Native Americans, printing press, technology, trade, United States</w:t>
            </w:r>
          </w:p>
        </w:tc>
      </w:tr>
    </w:tbl>
    <w:p w14:paraId="7A132968" w14:textId="77777777" w:rsidR="00663E6D" w:rsidRPr="005159FD" w:rsidRDefault="00663E6D" w:rsidP="00AA7B82">
      <w:pPr>
        <w:spacing w:after="0"/>
        <w:rPr>
          <w:sz w:val="1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FD56E9" w14:paraId="4B705F59" w14:textId="77777777" w:rsidTr="00EA7DC4">
        <w:trPr>
          <w:trHeight w:val="2693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FD56E9" w:rsidRDefault="00663E6D" w:rsidP="00663E6D">
            <w:pPr>
              <w:spacing w:before="120"/>
              <w:rPr>
                <w:b/>
              </w:rPr>
            </w:pPr>
            <w:r w:rsidRPr="00FD56E9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4534B72" w14:textId="77777777" w:rsidR="00B443E4" w:rsidRPr="00FD56E9" w:rsidRDefault="008A05F5" w:rsidP="00B443E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>Have students think, pair, share to ans</w:t>
            </w:r>
            <w:r w:rsidR="00B443E4" w:rsidRPr="00FD56E9">
              <w:t>wer some questions about money:</w:t>
            </w:r>
          </w:p>
          <w:p w14:paraId="58B0F384" w14:textId="77777777" w:rsidR="00B443E4" w:rsidRPr="00FD56E9" w:rsidRDefault="008A05F5" w:rsidP="00B443E4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 w:rsidRPr="00FD56E9">
              <w:t xml:space="preserve">Where does money come from? </w:t>
            </w:r>
          </w:p>
          <w:p w14:paraId="413592AB" w14:textId="77777777" w:rsidR="00B443E4" w:rsidRPr="00FD56E9" w:rsidRDefault="008A05F5" w:rsidP="00B443E4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 w:rsidRPr="00FD56E9">
              <w:t xml:space="preserve">What is money made from? </w:t>
            </w:r>
          </w:p>
          <w:p w14:paraId="02DB8703" w14:textId="77777777" w:rsidR="00B443E4" w:rsidRPr="00FD56E9" w:rsidRDefault="008A05F5" w:rsidP="00B443E4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 w:rsidRPr="00FD56E9">
              <w:t xml:space="preserve">Have people always had money? </w:t>
            </w:r>
          </w:p>
          <w:p w14:paraId="39C2A621" w14:textId="3AD73A8F" w:rsidR="008A05F5" w:rsidRPr="00FD56E9" w:rsidRDefault="008A05F5" w:rsidP="00B443E4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 w:rsidRPr="00FD56E9">
              <w:t xml:space="preserve">What do they know about the </w:t>
            </w:r>
            <w:r w:rsidR="00B443E4" w:rsidRPr="00FD56E9">
              <w:t>money from different countries?</w:t>
            </w:r>
          </w:p>
          <w:p w14:paraId="1340D5FF" w14:textId="510A6FC6" w:rsidR="00B443E4" w:rsidRPr="00FD56E9" w:rsidRDefault="00B443E4" w:rsidP="008A05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>Discuss that students should read the text with these questions in mind, and keep an eye out for answers in the text as they are reading.</w:t>
            </w:r>
          </w:p>
          <w:p w14:paraId="2B6B0DCB" w14:textId="3F4D1535" w:rsidR="00B443E4" w:rsidRPr="00FD56E9" w:rsidRDefault="00B443E4" w:rsidP="00B443E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 xml:space="preserve">Show students the cover of the book, and read the title and </w:t>
            </w:r>
            <w:r w:rsidR="0053422A">
              <w:t xml:space="preserve">back cover </w:t>
            </w:r>
            <w:r w:rsidRPr="00FD56E9">
              <w:t xml:space="preserve">blurb aloud. </w:t>
            </w:r>
          </w:p>
          <w:p w14:paraId="0253299F" w14:textId="44FCDF44" w:rsidR="00663E6D" w:rsidRPr="00FD56E9" w:rsidRDefault="008A05F5" w:rsidP="00B443E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>Have them make predictions about what is to come in the book and what the answers to these questions might be.</w:t>
            </w:r>
          </w:p>
        </w:tc>
      </w:tr>
      <w:tr w:rsidR="00663E6D" w:rsidRPr="00FD56E9" w14:paraId="533B4C64" w14:textId="77777777" w:rsidTr="00EA7DC4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FD56E9" w:rsidRDefault="00663E6D" w:rsidP="00663E6D">
            <w:pPr>
              <w:spacing w:before="120"/>
              <w:rPr>
                <w:b/>
              </w:rPr>
            </w:pPr>
            <w:r w:rsidRPr="00FD56E9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7F79F2" w14:textId="77777777" w:rsidR="008A05F5" w:rsidRPr="00FD56E9" w:rsidRDefault="008A05F5" w:rsidP="008A05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>Open to the contents page and read the titles of the chapters aloud.</w:t>
            </w:r>
          </w:p>
          <w:p w14:paraId="64762DF3" w14:textId="10B20DFF" w:rsidR="008A05F5" w:rsidRPr="00FD56E9" w:rsidRDefault="008A05F5" w:rsidP="008A05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 xml:space="preserve">Have them think, pair, share about which of the questions they have discussed might be answered in the book. </w:t>
            </w:r>
            <w:r w:rsidR="00941C2C" w:rsidRPr="00FD56E9">
              <w:t>Ask: “</w:t>
            </w:r>
            <w:r w:rsidRPr="00FD56E9">
              <w:t xml:space="preserve">What </w:t>
            </w:r>
            <w:r w:rsidR="00941C2C" w:rsidRPr="00FD56E9">
              <w:t>other important ideas might be in the book</w:t>
            </w:r>
            <w:r w:rsidRPr="00FD56E9">
              <w:t>?</w:t>
            </w:r>
            <w:r w:rsidR="00941C2C" w:rsidRPr="00FD56E9">
              <w:t>”</w:t>
            </w:r>
          </w:p>
          <w:p w14:paraId="396783E2" w14:textId="24CDB8FE" w:rsidR="00663E6D" w:rsidRPr="00FD56E9" w:rsidRDefault="008A05F5" w:rsidP="008A05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56E9">
              <w:t>Introduce students to “Nat the Ant” at the bottom of the page and read the speech bubble aloud.</w:t>
            </w:r>
          </w:p>
        </w:tc>
      </w:tr>
      <w:tr w:rsidR="00663E6D" w14:paraId="2B29415E" w14:textId="77777777" w:rsidTr="00EA7DC4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5DC6395E" w:rsidR="00663E6D" w:rsidRPr="00FD56E9" w:rsidRDefault="00AA7B82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FD56E9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5C883" w14:textId="4F73F9FE" w:rsidR="008A05F5" w:rsidRPr="00FD56E9" w:rsidRDefault="008A05F5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 xml:space="preserve">Read the chapter 1 title and </w:t>
            </w:r>
            <w:r w:rsidR="00941C2C" w:rsidRPr="00FD56E9">
              <w:t xml:space="preserve">pages 2 and 3 aloud. </w:t>
            </w:r>
          </w:p>
          <w:p w14:paraId="1E742B92" w14:textId="4372A2F0" w:rsidR="000B0A55" w:rsidRPr="00FD56E9" w:rsidRDefault="00506663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Remind students that the chapter title will hold clues about the important ideas in th</w:t>
            </w:r>
            <w:r w:rsidR="00207CBD" w:rsidRPr="00FD56E9">
              <w:t>e chapter.</w:t>
            </w:r>
          </w:p>
          <w:p w14:paraId="1FE1A08A" w14:textId="1BB214A5" w:rsidR="00207CBD" w:rsidRPr="00FD56E9" w:rsidRDefault="00207CBD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 xml:space="preserve">Ask: “Is there any information on these pages that might help us to answer the questions we had earlier?” Remind students of the questions and discuss possible answers. </w:t>
            </w:r>
          </w:p>
          <w:p w14:paraId="19CEC188" w14:textId="561AA649" w:rsidR="00207CBD" w:rsidRPr="00FD56E9" w:rsidRDefault="00207CBD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pages 4 and 5 together.</w:t>
            </w:r>
          </w:p>
          <w:p w14:paraId="52080DD5" w14:textId="5D8E14C3" w:rsidR="00207CBD" w:rsidRPr="00FD56E9" w:rsidRDefault="00207CBD" w:rsidP="00207CB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 xml:space="preserve">Have students think, pair, </w:t>
            </w:r>
            <w:proofErr w:type="gramStart"/>
            <w:r w:rsidRPr="00FD56E9">
              <w:t>share</w:t>
            </w:r>
            <w:proofErr w:type="gramEnd"/>
            <w:r w:rsidRPr="00FD56E9">
              <w:t xml:space="preserve"> about what the most important idea on these pages might be. Then, ask: “What supporting details are helping us to understand this important idea better?” </w:t>
            </w:r>
          </w:p>
          <w:p w14:paraId="6EA21953" w14:textId="3F495695" w:rsidR="008A05F5" w:rsidRPr="00FD56E9" w:rsidRDefault="00207CBD" w:rsidP="00CB1B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pages 6 and 7 aloud. (Pause at the ant questions.)</w:t>
            </w:r>
          </w:p>
          <w:p w14:paraId="7B8B7914" w14:textId="16F28A9F" w:rsidR="00CB1B40" w:rsidRPr="00FD56E9" w:rsidRDefault="00CB1B40" w:rsidP="00CB1B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Ask: “</w:t>
            </w:r>
            <w:r w:rsidR="00AD3C93" w:rsidRPr="00FD56E9">
              <w:t>Wh</w:t>
            </w:r>
            <w:r w:rsidR="00274F47" w:rsidRPr="00FD56E9">
              <w:t>y do you think shells might have been chosen as a type of money?”</w:t>
            </w:r>
          </w:p>
          <w:p w14:paraId="0CA6C883" w14:textId="4C636112" w:rsidR="00AD3C93" w:rsidRPr="00FD56E9" w:rsidRDefault="00AD3C93" w:rsidP="00CB1B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the ant questions and have students think, pair, share their answers.</w:t>
            </w:r>
          </w:p>
          <w:p w14:paraId="4ED15968" w14:textId="0B335B8A" w:rsidR="00AD3C93" w:rsidRPr="00FD56E9" w:rsidRDefault="00A75654" w:rsidP="00CB1B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the chapter 2 title</w:t>
            </w:r>
            <w:r w:rsidR="00AD3C93" w:rsidRPr="00FD56E9">
              <w:t xml:space="preserve"> and pages 8 and 9</w:t>
            </w:r>
            <w:r w:rsidRPr="00FD56E9">
              <w:t>. (Pause at the ant questions.)</w:t>
            </w:r>
          </w:p>
          <w:p w14:paraId="294C4F37" w14:textId="77777777" w:rsidR="00A75654" w:rsidRPr="00FD56E9" w:rsidRDefault="00274F47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 xml:space="preserve">Remind students of the questions discussed earlier, and ask if they now have found more answers in the text. </w:t>
            </w:r>
          </w:p>
          <w:p w14:paraId="44AE0C4B" w14:textId="7D437722" w:rsidR="00A75654" w:rsidRPr="00FD56E9" w:rsidRDefault="00A75654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lastRenderedPageBreak/>
              <w:t xml:space="preserve">Give students the </w:t>
            </w:r>
            <w:r w:rsidR="005159FD">
              <w:t>chance</w:t>
            </w:r>
            <w:r w:rsidRPr="00FD56E9">
              <w:t xml:space="preserve"> to share other questions they have thought of during reading. </w:t>
            </w:r>
          </w:p>
          <w:p w14:paraId="26890853" w14:textId="06963B08" w:rsidR="00274F47" w:rsidRPr="00FD56E9" w:rsidRDefault="00A75654" w:rsidP="008A05F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the ant questions and have students think, pair, share their answers.</w:t>
            </w:r>
          </w:p>
          <w:p w14:paraId="70F9D789" w14:textId="79B96F98" w:rsidR="00A75654" w:rsidRPr="00FD56E9" w:rsidRDefault="00DB1754" w:rsidP="00A7565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Read pages 10 and 11 together.</w:t>
            </w:r>
          </w:p>
          <w:p w14:paraId="55E6B251" w14:textId="0A122D6A" w:rsidR="00A75654" w:rsidRPr="00FD56E9" w:rsidRDefault="00A75654" w:rsidP="00A7565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 xml:space="preserve">Ask: “What are the important ideas </w:t>
            </w:r>
            <w:r w:rsidR="00DB1754" w:rsidRPr="00FD56E9">
              <w:t>for</w:t>
            </w:r>
            <w:r w:rsidRPr="00FD56E9">
              <w:t xml:space="preserve"> why this coin was made?”</w:t>
            </w:r>
          </w:p>
          <w:p w14:paraId="0D3E7EF5" w14:textId="047BD7A9" w:rsidR="00A75654" w:rsidRPr="00FD56E9" w:rsidRDefault="00A75654" w:rsidP="00A7565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56E9">
              <w:t>Discuss how modern coins are similar and different to Lydian coins.</w:t>
            </w:r>
          </w:p>
          <w:p w14:paraId="63DD60E0" w14:textId="5B1C2544" w:rsidR="00A75654" w:rsidRPr="00FD56E9" w:rsidRDefault="00A75654" w:rsidP="00535F06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FD56E9">
              <w:t>Read pages 12 and 13 together.</w:t>
            </w:r>
          </w:p>
          <w:p w14:paraId="618EBF7D" w14:textId="4CC9DE57" w:rsidR="00DB1754" w:rsidRPr="00FD56E9" w:rsidRDefault="00DB1754" w:rsidP="00DB1754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FD56E9">
              <w:t>Discuss the reasons why people started making paper money. Ask: “Are these supporting details, or important ideas? Why?”</w:t>
            </w:r>
          </w:p>
          <w:p w14:paraId="37CA449A" w14:textId="77777777" w:rsidR="00535F06" w:rsidRPr="00FD56E9" w:rsidRDefault="00535F06" w:rsidP="00535F06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FD56E9">
              <w:t>Set a purpose for reading from chapter 3 to the end of the book:</w:t>
            </w:r>
          </w:p>
          <w:p w14:paraId="65B6A66E" w14:textId="361A6BAD" w:rsidR="00535F06" w:rsidRPr="00FD56E9" w:rsidRDefault="00535F06" w:rsidP="00535F0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FD56E9">
              <w:t xml:space="preserve">Try to ask questions about what you are reading as you go and look for answers in the text. </w:t>
            </w:r>
          </w:p>
          <w:p w14:paraId="2B1BA5AD" w14:textId="77777777" w:rsidR="00535F06" w:rsidRPr="00FD56E9" w:rsidRDefault="00535F06" w:rsidP="00535F0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FD56E9">
              <w:t>Try to find the important idea in parts of the text as you read, and look for w</w:t>
            </w:r>
            <w:bookmarkStart w:id="0" w:name="_GoBack"/>
            <w:bookmarkEnd w:id="0"/>
            <w:r w:rsidRPr="00FD56E9">
              <w:t>hich parts are supporting details of the idea.</w:t>
            </w:r>
          </w:p>
          <w:p w14:paraId="34EE0B03" w14:textId="5EAF9DE9" w:rsidR="008A05F5" w:rsidRPr="00FD56E9" w:rsidRDefault="00535F06" w:rsidP="00535F0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D56E9">
              <w:t>Pause at the ant questions to answer them, and read the Ant Tunnel carefully.</w:t>
            </w:r>
          </w:p>
        </w:tc>
      </w:tr>
    </w:tbl>
    <w:p w14:paraId="548E0647" w14:textId="77777777" w:rsidR="00AA7B82" w:rsidRPr="005159FD" w:rsidRDefault="00AA7B82" w:rsidP="00EA7DC4">
      <w:pPr>
        <w:spacing w:after="0"/>
        <w:jc w:val="center"/>
        <w:rPr>
          <w:sz w:val="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35F06" w:rsidRPr="00D06479" w14:paraId="6FA3AD83" w14:textId="77777777" w:rsidTr="00EA7DC4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1EA2F2" w14:textId="0842D045" w:rsidR="00535F06" w:rsidRPr="00EA7DC4" w:rsidRDefault="00535F06" w:rsidP="00EA7DC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</w:pPr>
            <w:r w:rsidRPr="00D06479">
              <w:t>As students read on independently, you can check in with them to discuss the ant questions, or personali</w:t>
            </w:r>
            <w:r w:rsidR="008B65A6">
              <w:t>s</w:t>
            </w:r>
            <w:r w:rsidRPr="00D06479">
              <w:t xml:space="preserve">e learning by using the </w:t>
            </w:r>
            <w:r w:rsidRPr="00D06479">
              <w:rPr>
                <w:i/>
              </w:rPr>
              <w:t>Mini-Lessons</w:t>
            </w:r>
            <w:r w:rsidRPr="00D06479">
              <w:t xml:space="preserve"> and </w:t>
            </w:r>
            <w:r w:rsidRPr="00D06479">
              <w:rPr>
                <w:i/>
              </w:rPr>
              <w:t>Fluency, Language and Text Features</w:t>
            </w:r>
            <w:r w:rsidRPr="00D06479">
              <w:t xml:space="preserve"> to scaffold parts of the book that might be unfamiliar or challenging.</w:t>
            </w:r>
          </w:p>
          <w:p w14:paraId="425DF2E2" w14:textId="77777777" w:rsidR="00535F06" w:rsidRPr="00EA7DC4" w:rsidRDefault="00535F06" w:rsidP="00EA7DC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</w:pPr>
          </w:p>
          <w:p w14:paraId="293BA131" w14:textId="77777777" w:rsidR="00535F06" w:rsidRPr="00EA7DC4" w:rsidRDefault="00535F06" w:rsidP="00EA7DC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</w:pPr>
            <w:r w:rsidRPr="00D06479">
              <w:t>Bring students together again for reflection using the “After Reading” prompts.</w:t>
            </w:r>
          </w:p>
        </w:tc>
      </w:tr>
    </w:tbl>
    <w:p w14:paraId="31922EEA" w14:textId="77777777" w:rsidR="00535F06" w:rsidRPr="00AA7B82" w:rsidRDefault="00535F06" w:rsidP="00AA7B82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14:paraId="78C86398" w14:textId="77777777" w:rsidTr="00EA7DC4">
        <w:trPr>
          <w:trHeight w:val="2540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FD56E9" w:rsidRDefault="00BA5472" w:rsidP="00663E6D">
            <w:pPr>
              <w:spacing w:before="120"/>
              <w:rPr>
                <w:b/>
              </w:rPr>
            </w:pPr>
            <w:r w:rsidRPr="00FD56E9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48C0C7F" w14:textId="39E6B6DE" w:rsidR="00FD56E9" w:rsidRPr="00FD56E9" w:rsidRDefault="00FD56E9" w:rsidP="00FD56E9">
            <w:pPr>
              <w:numPr>
                <w:ilvl w:val="0"/>
                <w:numId w:val="10"/>
              </w:numPr>
            </w:pPr>
            <w:r w:rsidRPr="00FD56E9">
              <w:t xml:space="preserve">Ask: “What new things have you learned about money from reading this book?” Have students think, pair, share what they have learned. </w:t>
            </w:r>
          </w:p>
          <w:p w14:paraId="35CE453B" w14:textId="5D574564" w:rsidR="008A05F5" w:rsidRPr="00FD56E9" w:rsidRDefault="00FD56E9" w:rsidP="00FD56E9">
            <w:pPr>
              <w:numPr>
                <w:ilvl w:val="0"/>
                <w:numId w:val="10"/>
              </w:numPr>
            </w:pPr>
            <w:r w:rsidRPr="00FD56E9">
              <w:t>Discuss how important ideas are often the main points the author is trying to tell the reader. Using the important ideas, work together as a group to</w:t>
            </w:r>
            <w:r w:rsidR="008A05F5" w:rsidRPr="00FD56E9">
              <w:t xml:space="preserve"> make a timeline </w:t>
            </w:r>
            <w:r w:rsidRPr="00FD56E9">
              <w:t>showing</w:t>
            </w:r>
            <w:r w:rsidR="008A05F5" w:rsidRPr="00FD56E9">
              <w:t xml:space="preserve"> how money was </w:t>
            </w:r>
            <w:r w:rsidRPr="00FD56E9">
              <w:t>invented.</w:t>
            </w:r>
          </w:p>
          <w:p w14:paraId="43D26062" w14:textId="766531DB" w:rsidR="00B443E4" w:rsidRPr="00FD56E9" w:rsidRDefault="00FD56E9" w:rsidP="00FD56E9">
            <w:pPr>
              <w:numPr>
                <w:ilvl w:val="0"/>
                <w:numId w:val="10"/>
              </w:numPr>
            </w:pPr>
            <w:r w:rsidRPr="00FD56E9">
              <w:t>Ask: “How did reading the text with questions in mind help you to understand the book better?” Have some student</w:t>
            </w:r>
            <w:r w:rsidR="00381738">
              <w:t>s</w:t>
            </w:r>
            <w:r w:rsidRPr="00FD56E9">
              <w:t xml:space="preserve"> share their thoughts. Remind students that they can think of their own questions during reading, and keep an eye out for answers in the text as they read as well.</w:t>
            </w:r>
          </w:p>
        </w:tc>
      </w:tr>
      <w:tr w:rsidR="00121EFA" w14:paraId="3298B87E" w14:textId="77777777" w:rsidTr="00EA7DC4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497B313B" w:rsidR="00121EFA" w:rsidRPr="00663E6D" w:rsidRDefault="00AA7B82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33697A5" w:rsidR="00121EFA" w:rsidRDefault="008A05F5" w:rsidP="00663E6D">
            <w:r>
              <w:t>Imagine you’re walking home from school one day and find a bag with $1</w:t>
            </w:r>
            <w:r w:rsidR="00381738">
              <w:t>,</w:t>
            </w:r>
            <w:r>
              <w:t>000 in it. What happens next?</w:t>
            </w:r>
          </w:p>
        </w:tc>
      </w:tr>
      <w:tr w:rsidR="00121EFA" w14:paraId="27E2310A" w14:textId="77777777" w:rsidTr="00EA7DC4">
        <w:trPr>
          <w:trHeight w:val="52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7F2952A5" w:rsidR="00121EFA" w:rsidRDefault="008A05F5" w:rsidP="00EA7DC4">
            <w:r>
              <w:t>Compare and contrast the different coins in the book – include where they are from, their size and shape, and what they are made of.</w:t>
            </w:r>
          </w:p>
        </w:tc>
      </w:tr>
      <w:tr w:rsidR="00121EFA" w14:paraId="58C64E7C" w14:textId="77777777" w:rsidTr="00EA7DC4">
        <w:trPr>
          <w:trHeight w:val="83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5A65B825" w:rsidR="00121EFA" w:rsidRPr="00663E6D" w:rsidRDefault="00AA7B82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9F2916">
              <w:rPr>
                <w:i/>
              </w:rPr>
              <w:t>w</w:t>
            </w:r>
            <w:r w:rsidR="00121EFA" w:rsidRPr="00663E6D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00645CCD" w:rsidR="00121EFA" w:rsidRDefault="008A05F5" w:rsidP="00663E6D">
            <w:r>
              <w:t>The pictures on coins and bank notes sometimes change. Write a letter to the leader of your count</w:t>
            </w:r>
            <w:r w:rsidR="00381738">
              <w:t>r</w:t>
            </w:r>
            <w:r>
              <w:t xml:space="preserve">y, explaining who (or what) </w:t>
            </w:r>
            <w:r>
              <w:rPr>
                <w:i/>
              </w:rPr>
              <w:t>you</w:t>
            </w:r>
            <w:r>
              <w:t xml:space="preserve"> think should be on a new coin or bank note.</w:t>
            </w:r>
          </w:p>
        </w:tc>
      </w:tr>
      <w:tr w:rsidR="00121EFA" w14:paraId="4D4305D4" w14:textId="77777777" w:rsidTr="00EA7DC4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6379345" w:rsidR="00121EFA" w:rsidRDefault="008A05F5" w:rsidP="00FD56E9">
            <w:r>
              <w:t xml:space="preserve">In the </w:t>
            </w:r>
            <w:r w:rsidR="00FD56E9">
              <w:t>US</w:t>
            </w:r>
            <w:r>
              <w:t xml:space="preserve">, the </w:t>
            </w:r>
            <w:proofErr w:type="gramStart"/>
            <w:r>
              <w:t>people pictured on banknotes ha</w:t>
            </w:r>
            <w:r w:rsidR="00FD56E9">
              <w:t>sn’</w:t>
            </w:r>
            <w:r>
              <w:t>t</w:t>
            </w:r>
            <w:proofErr w:type="gramEnd"/>
            <w:r>
              <w:t xml:space="preserve"> changed since 1928. Write a short article </w:t>
            </w:r>
            <w:r w:rsidR="00FD56E9">
              <w:t>about</w:t>
            </w:r>
            <w:r>
              <w:t xml:space="preserve"> whether you think this is a good thing or a bad thing, and what should be done about it.</w:t>
            </w:r>
          </w:p>
        </w:tc>
      </w:tr>
      <w:tr w:rsidR="00121EFA" w14:paraId="5D2E516D" w14:textId="77777777" w:rsidTr="00EA7DC4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491C9FFB" w:rsidR="00121EFA" w:rsidRDefault="008A05F5" w:rsidP="00663E6D">
            <w:r>
              <w:t>Find out what two of your coins are made from and what they are worth for the metal alone.</w:t>
            </w:r>
          </w:p>
        </w:tc>
      </w:tr>
    </w:tbl>
    <w:p w14:paraId="18B03153" w14:textId="77777777" w:rsidR="009064BA" w:rsidRDefault="009064BA" w:rsidP="005159FD">
      <w:pPr>
        <w:spacing w:after="0" w:line="240" w:lineRule="auto"/>
      </w:pPr>
    </w:p>
    <w:sectPr w:rsidR="009064BA" w:rsidSect="005159FD">
      <w:headerReference w:type="default" r:id="rId9"/>
      <w:footerReference w:type="default" r:id="rId10"/>
      <w:pgSz w:w="12240" w:h="15840" w:code="1"/>
      <w:pgMar w:top="2268" w:right="1134" w:bottom="70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B467" w14:textId="77777777" w:rsidR="007375A3" w:rsidRDefault="007375A3" w:rsidP="00113721">
      <w:pPr>
        <w:spacing w:after="0" w:line="240" w:lineRule="auto"/>
      </w:pPr>
      <w:r>
        <w:separator/>
      </w:r>
    </w:p>
  </w:endnote>
  <w:endnote w:type="continuationSeparator" w:id="0">
    <w:p w14:paraId="46E94302" w14:textId="77777777" w:rsidR="007375A3" w:rsidRDefault="007375A3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65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70515" w14:textId="04C0AE9F" w:rsidR="00B62D3F" w:rsidRPr="007B0F6A" w:rsidRDefault="00B62D3F" w:rsidP="00B62D3F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747CE9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B390" w14:textId="77777777" w:rsidR="007375A3" w:rsidRDefault="007375A3" w:rsidP="00113721">
      <w:pPr>
        <w:spacing w:after="0" w:line="240" w:lineRule="auto"/>
      </w:pPr>
      <w:r>
        <w:separator/>
      </w:r>
    </w:p>
  </w:footnote>
  <w:footnote w:type="continuationSeparator" w:id="0">
    <w:p w14:paraId="1AED84F7" w14:textId="77777777" w:rsidR="007375A3" w:rsidRDefault="007375A3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B3F" w14:textId="66D59FAC" w:rsidR="00113721" w:rsidRDefault="00B62D3F" w:rsidP="005159FD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2D8AA7" wp14:editId="5B0807B0">
          <wp:simplePos x="0" y="0"/>
          <wp:positionH relativeFrom="column">
            <wp:posOffset>-216535</wp:posOffset>
          </wp:positionH>
          <wp:positionV relativeFrom="paragraph">
            <wp:posOffset>-221615</wp:posOffset>
          </wp:positionV>
          <wp:extent cx="6834505" cy="1219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DF86D88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51FEC"/>
    <w:multiLevelType w:val="hybridMultilevel"/>
    <w:tmpl w:val="430EFB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0C49A0"/>
    <w:multiLevelType w:val="hybridMultilevel"/>
    <w:tmpl w:val="CDEEA7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4E4E"/>
    <w:multiLevelType w:val="hybridMultilevel"/>
    <w:tmpl w:val="A9A802A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B0A55"/>
    <w:rsid w:val="00113721"/>
    <w:rsid w:val="00113B32"/>
    <w:rsid w:val="00121EFA"/>
    <w:rsid w:val="00130247"/>
    <w:rsid w:val="00160CB1"/>
    <w:rsid w:val="00166B28"/>
    <w:rsid w:val="00207CBD"/>
    <w:rsid w:val="002510E5"/>
    <w:rsid w:val="00274F47"/>
    <w:rsid w:val="00294149"/>
    <w:rsid w:val="002D4E39"/>
    <w:rsid w:val="00304F9D"/>
    <w:rsid w:val="0033496E"/>
    <w:rsid w:val="003814F2"/>
    <w:rsid w:val="00381738"/>
    <w:rsid w:val="0043030A"/>
    <w:rsid w:val="004965A9"/>
    <w:rsid w:val="00506663"/>
    <w:rsid w:val="005159FD"/>
    <w:rsid w:val="00531530"/>
    <w:rsid w:val="0053422A"/>
    <w:rsid w:val="00535F06"/>
    <w:rsid w:val="00542FA8"/>
    <w:rsid w:val="0059549E"/>
    <w:rsid w:val="005D2A25"/>
    <w:rsid w:val="0060417D"/>
    <w:rsid w:val="00663E6D"/>
    <w:rsid w:val="006A6C30"/>
    <w:rsid w:val="0070627B"/>
    <w:rsid w:val="007375A3"/>
    <w:rsid w:val="00747CE9"/>
    <w:rsid w:val="007D402E"/>
    <w:rsid w:val="008046C8"/>
    <w:rsid w:val="0082232D"/>
    <w:rsid w:val="008A05F5"/>
    <w:rsid w:val="008B65A6"/>
    <w:rsid w:val="009064BA"/>
    <w:rsid w:val="00915353"/>
    <w:rsid w:val="0093422D"/>
    <w:rsid w:val="00941C2C"/>
    <w:rsid w:val="00954F70"/>
    <w:rsid w:val="009F2916"/>
    <w:rsid w:val="00A26488"/>
    <w:rsid w:val="00A75654"/>
    <w:rsid w:val="00AA7B82"/>
    <w:rsid w:val="00AD3C93"/>
    <w:rsid w:val="00B443E4"/>
    <w:rsid w:val="00B62D3F"/>
    <w:rsid w:val="00B82262"/>
    <w:rsid w:val="00B96180"/>
    <w:rsid w:val="00BA5472"/>
    <w:rsid w:val="00C25B75"/>
    <w:rsid w:val="00CB1B40"/>
    <w:rsid w:val="00D432B9"/>
    <w:rsid w:val="00D815E1"/>
    <w:rsid w:val="00DB1754"/>
    <w:rsid w:val="00EA7DC4"/>
    <w:rsid w:val="00F41CE6"/>
    <w:rsid w:val="00F67BCC"/>
    <w:rsid w:val="00FD56E9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3E"/>
    <w:rsid w:val="0045303E"/>
    <w:rsid w:val="00B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2513E5D73412F8BE1CDA23D3BD607">
    <w:name w:val="9D12513E5D73412F8BE1CDA23D3BD607"/>
    <w:rsid w:val="00453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2513E5D73412F8BE1CDA23D3BD607">
    <w:name w:val="9D12513E5D73412F8BE1CDA23D3BD607"/>
    <w:rsid w:val="00453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765D-EF22-465C-8687-9F9C870D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6</cp:revision>
  <cp:lastPrinted>2018-12-17T00:40:00Z</cp:lastPrinted>
  <dcterms:created xsi:type="dcterms:W3CDTF">2020-11-13T13:56:00Z</dcterms:created>
  <dcterms:modified xsi:type="dcterms:W3CDTF">2021-01-19T16:58:00Z</dcterms:modified>
</cp:coreProperties>
</file>