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67CA2" w14:textId="48CA251B" w:rsidR="00113721" w:rsidRPr="00DC6833" w:rsidRDefault="00262AC1">
      <w:pPr>
        <w:rPr>
          <w:b/>
          <w:sz w:val="36"/>
          <w:szCs w:val="36"/>
        </w:rPr>
      </w:pPr>
      <w:r w:rsidRPr="00DC6833">
        <w:rPr>
          <w:b/>
          <w:sz w:val="36"/>
          <w:szCs w:val="36"/>
        </w:rPr>
        <w:t>Signs of Life</w:t>
      </w:r>
      <w:bookmarkStart w:id="0" w:name="_GoBack"/>
      <w:bookmarkEnd w:id="0"/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82232D" w:rsidRPr="00DC6833" w14:paraId="20AB6D0C" w14:textId="77777777" w:rsidTr="00437BBE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672F6" w14:textId="014806B4" w:rsidR="0082232D" w:rsidRPr="00DC6833" w:rsidRDefault="0082232D" w:rsidP="003814F2">
            <w:pPr>
              <w:spacing w:before="120"/>
              <w:rPr>
                <w:sz w:val="18"/>
              </w:rPr>
            </w:pPr>
            <w:r w:rsidRPr="00DC6833">
              <w:rPr>
                <w:sz w:val="18"/>
              </w:rPr>
              <w:t>Level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68F52C25" w14:textId="0DFE5F45" w:rsidR="0082232D" w:rsidRPr="00DC6833" w:rsidRDefault="00262AC1" w:rsidP="0082232D">
            <w:pPr>
              <w:spacing w:before="120"/>
              <w:rPr>
                <w:sz w:val="18"/>
              </w:rPr>
            </w:pPr>
            <w:r w:rsidRPr="00DC6833">
              <w:rPr>
                <w:sz w:val="18"/>
              </w:rPr>
              <w:t>M</w:t>
            </w:r>
          </w:p>
        </w:tc>
      </w:tr>
      <w:tr w:rsidR="0082232D" w:rsidRPr="00DC6833" w14:paraId="71AB91FD" w14:textId="77777777" w:rsidTr="00437BBE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32486" w14:textId="45C8D570" w:rsidR="0082232D" w:rsidRPr="00DC6833" w:rsidRDefault="0082232D" w:rsidP="003814F2">
            <w:pPr>
              <w:spacing w:before="120"/>
              <w:rPr>
                <w:sz w:val="18"/>
              </w:rPr>
            </w:pPr>
            <w:r w:rsidRPr="00DC6833">
              <w:rPr>
                <w:sz w:val="18"/>
              </w:rPr>
              <w:t>Content Area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211D073E" w14:textId="7299811A" w:rsidR="0082232D" w:rsidRPr="00DC6833" w:rsidRDefault="00262AC1" w:rsidP="0082232D">
            <w:pPr>
              <w:spacing w:before="120"/>
              <w:rPr>
                <w:sz w:val="18"/>
              </w:rPr>
            </w:pPr>
            <w:r w:rsidRPr="00DC6833">
              <w:rPr>
                <w:sz w:val="18"/>
              </w:rPr>
              <w:t>Science</w:t>
            </w:r>
          </w:p>
        </w:tc>
      </w:tr>
      <w:tr w:rsidR="0082232D" w:rsidRPr="00DC6833" w14:paraId="085A40AD" w14:textId="77777777" w:rsidTr="00437BBE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C8727" w14:textId="0D682003" w:rsidR="0082232D" w:rsidRPr="00DC6833" w:rsidRDefault="0082232D" w:rsidP="003814F2">
            <w:pPr>
              <w:spacing w:before="120"/>
              <w:rPr>
                <w:sz w:val="18"/>
              </w:rPr>
            </w:pPr>
            <w:r w:rsidRPr="00DC6833">
              <w:rPr>
                <w:sz w:val="18"/>
              </w:rPr>
              <w:t>Reading Focus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21A9C0E8" w14:textId="1BA9D3D2" w:rsidR="0082232D" w:rsidRPr="00DC6833" w:rsidRDefault="00262AC1" w:rsidP="00C64D08">
            <w:pPr>
              <w:spacing w:before="120"/>
              <w:rPr>
                <w:sz w:val="18"/>
              </w:rPr>
            </w:pPr>
            <w:r w:rsidRPr="00DC6833">
              <w:rPr>
                <w:sz w:val="18"/>
              </w:rPr>
              <w:t>Students will learn use</w:t>
            </w:r>
            <w:r w:rsidR="00700043" w:rsidRPr="00DC6833">
              <w:rPr>
                <w:sz w:val="18"/>
              </w:rPr>
              <w:t xml:space="preserve"> </w:t>
            </w:r>
            <w:r w:rsidR="00952DD0" w:rsidRPr="00DC6833">
              <w:rPr>
                <w:sz w:val="18"/>
              </w:rPr>
              <w:t>a variety of comprehension strategies to Monitor</w:t>
            </w:r>
            <w:r w:rsidR="00700043" w:rsidRPr="00DC6833">
              <w:rPr>
                <w:sz w:val="18"/>
              </w:rPr>
              <w:t xml:space="preserve"> Comprehension and R</w:t>
            </w:r>
            <w:r w:rsidR="00952DD0" w:rsidRPr="00DC6833">
              <w:rPr>
                <w:sz w:val="18"/>
              </w:rPr>
              <w:t>epair</w:t>
            </w:r>
            <w:r w:rsidRPr="00DC6833">
              <w:rPr>
                <w:sz w:val="18"/>
              </w:rPr>
              <w:t xml:space="preserve"> </w:t>
            </w:r>
            <w:r w:rsidR="00700043" w:rsidRPr="00DC6833">
              <w:rPr>
                <w:sz w:val="18"/>
              </w:rPr>
              <w:t>U</w:t>
            </w:r>
            <w:r w:rsidRPr="00DC6833">
              <w:rPr>
                <w:sz w:val="18"/>
              </w:rPr>
              <w:t>nderstanding as they read, think, talk and write in response to the text.</w:t>
            </w:r>
          </w:p>
        </w:tc>
      </w:tr>
      <w:tr w:rsidR="00BA5472" w:rsidRPr="00DC6833" w14:paraId="10DF2A86" w14:textId="77777777" w:rsidTr="00437BBE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FEFC3" w14:textId="30D321DB" w:rsidR="00BA5472" w:rsidRPr="00DC6833" w:rsidRDefault="00BA5472" w:rsidP="003814F2">
            <w:pPr>
              <w:spacing w:before="120"/>
              <w:rPr>
                <w:sz w:val="18"/>
              </w:rPr>
            </w:pPr>
            <w:r w:rsidRPr="00DC6833">
              <w:rPr>
                <w:sz w:val="18"/>
              </w:rPr>
              <w:t>Text Type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264DC72F" w14:textId="1DB9DF5A" w:rsidR="00BA5472" w:rsidRPr="00DC6833" w:rsidRDefault="00262AC1" w:rsidP="00BA5472">
            <w:pPr>
              <w:spacing w:before="120"/>
              <w:rPr>
                <w:sz w:val="18"/>
              </w:rPr>
            </w:pPr>
            <w:r w:rsidRPr="00DC6833">
              <w:rPr>
                <w:sz w:val="18"/>
              </w:rPr>
              <w:t>Informational</w:t>
            </w:r>
          </w:p>
        </w:tc>
      </w:tr>
      <w:tr w:rsidR="00663E6D" w:rsidRPr="00DC6833" w14:paraId="04838651" w14:textId="77777777" w:rsidTr="00437BBE"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6F609" w14:textId="3ECA54AD" w:rsidR="00663E6D" w:rsidRPr="00DC6833" w:rsidRDefault="00663E6D" w:rsidP="00437BBE">
            <w:pPr>
              <w:spacing w:before="120"/>
              <w:rPr>
                <w:sz w:val="18"/>
              </w:rPr>
            </w:pPr>
            <w:r w:rsidRPr="00DC6833">
              <w:rPr>
                <w:sz w:val="18"/>
              </w:rPr>
              <w:t xml:space="preserve">Academic </w:t>
            </w:r>
            <w:r w:rsidR="00437BBE" w:rsidRPr="00DC6833">
              <w:rPr>
                <w:sz w:val="18"/>
              </w:rPr>
              <w:t>V</w:t>
            </w:r>
            <w:r w:rsidRPr="00DC6833">
              <w:rPr>
                <w:sz w:val="18"/>
              </w:rPr>
              <w:t>ocabulary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089984AD" w14:textId="032481F4" w:rsidR="00663E6D" w:rsidRPr="00DC6833" w:rsidRDefault="00262AC1" w:rsidP="00437BBE">
            <w:pPr>
              <w:spacing w:before="120"/>
              <w:rPr>
                <w:sz w:val="18"/>
              </w:rPr>
            </w:pPr>
            <w:r w:rsidRPr="00DC6833">
              <w:rPr>
                <w:sz w:val="18"/>
              </w:rPr>
              <w:t>direction, distance, energy, g</w:t>
            </w:r>
            <w:r w:rsidR="00437BBE" w:rsidRPr="00DC6833">
              <w:rPr>
                <w:sz w:val="18"/>
              </w:rPr>
              <w:t>as, hill</w:t>
            </w:r>
            <w:r w:rsidRPr="00DC6833">
              <w:rPr>
                <w:sz w:val="18"/>
              </w:rPr>
              <w:t>, light, m</w:t>
            </w:r>
            <w:r w:rsidR="00437BBE" w:rsidRPr="00DC6833">
              <w:rPr>
                <w:sz w:val="18"/>
              </w:rPr>
              <w:t>oon, mountain</w:t>
            </w:r>
            <w:r w:rsidRPr="00DC6833">
              <w:rPr>
                <w:sz w:val="18"/>
              </w:rPr>
              <w:t>, night, o</w:t>
            </w:r>
            <w:r w:rsidR="00437BBE" w:rsidRPr="00DC6833">
              <w:rPr>
                <w:sz w:val="18"/>
              </w:rPr>
              <w:t>cean</w:t>
            </w:r>
            <w:r w:rsidRPr="00DC6833">
              <w:rPr>
                <w:sz w:val="18"/>
              </w:rPr>
              <w:t>, past, radio, r</w:t>
            </w:r>
            <w:r w:rsidR="00437BBE" w:rsidRPr="00DC6833">
              <w:rPr>
                <w:sz w:val="18"/>
              </w:rPr>
              <w:t>ock</w:t>
            </w:r>
            <w:r w:rsidRPr="00DC6833">
              <w:rPr>
                <w:sz w:val="18"/>
              </w:rPr>
              <w:t>, scientist, sky, soil, s</w:t>
            </w:r>
            <w:r w:rsidR="00437BBE" w:rsidRPr="00DC6833">
              <w:rPr>
                <w:sz w:val="18"/>
              </w:rPr>
              <w:t>tar</w:t>
            </w:r>
            <w:r w:rsidRPr="00DC6833">
              <w:rPr>
                <w:sz w:val="18"/>
              </w:rPr>
              <w:t>, technology, temperature, travel, universe, w</w:t>
            </w:r>
            <w:r w:rsidR="00287EBA" w:rsidRPr="00DC6833">
              <w:rPr>
                <w:sz w:val="18"/>
              </w:rPr>
              <w:t>ater, year</w:t>
            </w:r>
          </w:p>
        </w:tc>
      </w:tr>
    </w:tbl>
    <w:p w14:paraId="7A132968" w14:textId="77777777" w:rsidR="00663E6D" w:rsidRPr="00DC6833" w:rsidRDefault="00663E6D" w:rsidP="000F1A4C">
      <w:pPr>
        <w:spacing w:after="0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276"/>
        <w:gridCol w:w="8647"/>
      </w:tblGrid>
      <w:tr w:rsidR="00663E6D" w:rsidRPr="00DC6833" w14:paraId="4B705F59" w14:textId="77777777" w:rsidTr="00437BBE">
        <w:trPr>
          <w:trHeight w:val="1417"/>
        </w:trPr>
        <w:tc>
          <w:tcPr>
            <w:tcW w:w="1276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4BDD9A4" w14:textId="7C85798A" w:rsidR="00663E6D" w:rsidRPr="00DC6833" w:rsidRDefault="00663E6D" w:rsidP="00663E6D">
            <w:pPr>
              <w:spacing w:before="120"/>
              <w:rPr>
                <w:b/>
              </w:rPr>
            </w:pPr>
            <w:r w:rsidRPr="00DC6833">
              <w:rPr>
                <w:b/>
              </w:rPr>
              <w:t>Topic Talk</w:t>
            </w:r>
          </w:p>
        </w:tc>
        <w:tc>
          <w:tcPr>
            <w:tcW w:w="8647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D6BC10" w14:textId="6FDA5DA9" w:rsidR="00330782" w:rsidRPr="00DC6833" w:rsidRDefault="004A0CDB" w:rsidP="0033078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DC6833">
              <w:t>Ask: “Do you think there are aliens out in space? Why or why not?”</w:t>
            </w:r>
            <w:r w:rsidR="00330782" w:rsidRPr="00DC6833">
              <w:t xml:space="preserve"> Have students think, pair, share, and then choose some students to share their ideas</w:t>
            </w:r>
            <w:r w:rsidR="00EA33A3" w:rsidRPr="00DC6833">
              <w:t>.</w:t>
            </w:r>
          </w:p>
          <w:p w14:paraId="30A320F9" w14:textId="2315E50D" w:rsidR="004A0CDB" w:rsidRPr="00DC6833" w:rsidRDefault="00286C60" w:rsidP="004A0CD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DC6833">
              <w:t xml:space="preserve">Read the title and the </w:t>
            </w:r>
            <w:r w:rsidR="004A0CDB" w:rsidRPr="00DC6833">
              <w:t>blurb</w:t>
            </w:r>
            <w:r w:rsidRPr="00DC6833">
              <w:t xml:space="preserve"> aloud,</w:t>
            </w:r>
            <w:r w:rsidR="004A0CDB" w:rsidRPr="00DC6833">
              <w:t xml:space="preserve"> and look closely at the cover image.</w:t>
            </w:r>
          </w:p>
          <w:p w14:paraId="4A224587" w14:textId="77777777" w:rsidR="00BB1BEE" w:rsidRPr="00DC6833" w:rsidRDefault="00262AC1" w:rsidP="00BB1BE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DC6833">
              <w:t>H</w:t>
            </w:r>
            <w:r w:rsidR="00330782" w:rsidRPr="00DC6833">
              <w:t>ave students make a prediction from the cover and title about what the book will be about</w:t>
            </w:r>
            <w:r w:rsidR="00BB1BEE" w:rsidRPr="00DC6833">
              <w:t xml:space="preserve">. Then, ask: “What clues on the cover helped you make your prediction?” Ask some </w:t>
            </w:r>
            <w:r w:rsidR="00700043" w:rsidRPr="00DC6833">
              <w:t>students to share their ideas.</w:t>
            </w:r>
          </w:p>
          <w:p w14:paraId="1685497F" w14:textId="5E05DEA7" w:rsidR="00952DD0" w:rsidRPr="00DC6833" w:rsidRDefault="00467491" w:rsidP="00BB1BE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DC6833">
              <w:t xml:space="preserve">Ask: “What type of book </w:t>
            </w:r>
            <w:r w:rsidR="00C64D08">
              <w:t>do you think this is? Science, S</w:t>
            </w:r>
            <w:r w:rsidRPr="00DC6833">
              <w:t xml:space="preserve">ocial </w:t>
            </w:r>
            <w:r w:rsidR="00C64D08">
              <w:t>S</w:t>
            </w:r>
            <w:r w:rsidRPr="00DC6833">
              <w:t xml:space="preserve">tudies, </w:t>
            </w:r>
            <w:r w:rsidR="00C64D08">
              <w:t>M</w:t>
            </w:r>
            <w:r w:rsidRPr="00DC6833">
              <w:t xml:space="preserve">ath, or </w:t>
            </w:r>
            <w:r w:rsidR="00C64D08">
              <w:t>E</w:t>
            </w:r>
            <w:r w:rsidRPr="00DC6833">
              <w:t xml:space="preserve">nglish </w:t>
            </w:r>
            <w:r w:rsidR="00C64D08">
              <w:t>L</w:t>
            </w:r>
            <w:r w:rsidRPr="00DC6833">
              <w:t xml:space="preserve">anguage </w:t>
            </w:r>
            <w:r w:rsidR="00C64D08">
              <w:t>A</w:t>
            </w:r>
            <w:r w:rsidRPr="00DC6833">
              <w:t>rts?” Have some students share their ideas, and ask why they thought that.</w:t>
            </w:r>
          </w:p>
          <w:p w14:paraId="0253299F" w14:textId="608CFBEE" w:rsidR="00467491" w:rsidRPr="00DC6833" w:rsidRDefault="00467491" w:rsidP="0046749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DC6833">
              <w:t>Explain that th</w:t>
            </w:r>
            <w:r w:rsidR="00C64D08">
              <w:t>is book is most likely to be a S</w:t>
            </w:r>
            <w:r w:rsidRPr="00DC6833">
              <w:t xml:space="preserve">cience book, and discuss what reading challenges there might be (e.g. diagrams, technical vocabulary, </w:t>
            </w:r>
            <w:proofErr w:type="gramStart"/>
            <w:r w:rsidRPr="00DC6833">
              <w:t>scientific</w:t>
            </w:r>
            <w:proofErr w:type="gramEnd"/>
            <w:r w:rsidRPr="00DC6833">
              <w:t xml:space="preserve"> concepts).</w:t>
            </w:r>
          </w:p>
        </w:tc>
      </w:tr>
      <w:tr w:rsidR="00663E6D" w:rsidRPr="00DC6833" w14:paraId="533B4C64" w14:textId="77777777" w:rsidTr="00437BBE">
        <w:tc>
          <w:tcPr>
            <w:tcW w:w="127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384D18B" w14:textId="0754A49A" w:rsidR="00663E6D" w:rsidRPr="00DC6833" w:rsidRDefault="00663E6D" w:rsidP="00663E6D">
            <w:pPr>
              <w:spacing w:before="120"/>
              <w:rPr>
                <w:b/>
              </w:rPr>
            </w:pPr>
            <w:r w:rsidRPr="00DC6833">
              <w:rPr>
                <w:b/>
              </w:rPr>
              <w:t>Contents</w:t>
            </w:r>
          </w:p>
        </w:tc>
        <w:tc>
          <w:tcPr>
            <w:tcW w:w="86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F689967" w14:textId="516C20DF" w:rsidR="00BB1BEE" w:rsidRPr="00DC6833" w:rsidRDefault="00262AC1" w:rsidP="00262AC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DC6833">
              <w:t>Turn to the contents page, and read th</w:t>
            </w:r>
            <w:r w:rsidR="00EA33A3" w:rsidRPr="00DC6833">
              <w:t>e titles of the chapters aloud.</w:t>
            </w:r>
          </w:p>
          <w:p w14:paraId="4B69D581" w14:textId="2AD1CC93" w:rsidR="00262AC1" w:rsidRPr="00DC6833" w:rsidRDefault="00262AC1" w:rsidP="00262AC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DC6833">
              <w:t>Have students think, pair, share what new things they have discovered about the book from the chapter titles.</w:t>
            </w:r>
          </w:p>
          <w:p w14:paraId="0E3595EA" w14:textId="734E6528" w:rsidR="00467491" w:rsidRPr="00DC6833" w:rsidRDefault="00467491" w:rsidP="0046749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DC6833">
              <w:t>Ask: “What questions have you thought of from reading the chapter titles?”</w:t>
            </w:r>
          </w:p>
          <w:p w14:paraId="396783E2" w14:textId="36308EBB" w:rsidR="00663E6D" w:rsidRPr="00DC6833" w:rsidRDefault="00262AC1" w:rsidP="00262AC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DC6833">
              <w:t>Introduce students to “Nat the Ant” at the bottom of the page and read the speech bubble aloud.</w:t>
            </w:r>
          </w:p>
        </w:tc>
      </w:tr>
      <w:tr w:rsidR="00663E6D" w:rsidRPr="00DC6833" w14:paraId="2B29415E" w14:textId="77777777" w:rsidTr="00437BBE">
        <w:tc>
          <w:tcPr>
            <w:tcW w:w="1276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64ED3D" w14:textId="759C3194" w:rsidR="00663E6D" w:rsidRPr="00DC6833" w:rsidRDefault="00437BBE" w:rsidP="00663E6D">
            <w:pPr>
              <w:spacing w:before="120"/>
              <w:rPr>
                <w:b/>
              </w:rPr>
            </w:pPr>
            <w:r w:rsidRPr="00DC6833">
              <w:rPr>
                <w:b/>
              </w:rPr>
              <w:t>Opening C</w:t>
            </w:r>
            <w:r w:rsidR="00663E6D" w:rsidRPr="00DC6833">
              <w:rPr>
                <w:b/>
              </w:rPr>
              <w:t>hapters</w:t>
            </w:r>
          </w:p>
        </w:tc>
        <w:tc>
          <w:tcPr>
            <w:tcW w:w="86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9CB6BE5" w14:textId="7068DC1A" w:rsidR="007F7EFB" w:rsidRPr="00DC6833" w:rsidRDefault="007F7EFB" w:rsidP="007F7EFB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 xml:space="preserve">Read </w:t>
            </w:r>
            <w:r w:rsidR="00BB1BEE" w:rsidRPr="00DC6833">
              <w:t>the chapter 1 title and page 2</w:t>
            </w:r>
            <w:r w:rsidR="00C64D08">
              <w:t xml:space="preserve"> aloud</w:t>
            </w:r>
            <w:r w:rsidR="00BB1BEE" w:rsidRPr="00DC6833">
              <w:t>.</w:t>
            </w:r>
          </w:p>
          <w:p w14:paraId="2B44852E" w14:textId="000EDCC3" w:rsidR="003334AB" w:rsidRPr="00DC6833" w:rsidRDefault="00BB1BEE" w:rsidP="003334AB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Have students think about the questions in the first paragraph. Explain that these are questions</w:t>
            </w:r>
            <w:r w:rsidR="003334AB" w:rsidRPr="00DC6833">
              <w:t xml:space="preserve"> that people have been asking for many years to </w:t>
            </w:r>
            <w:r w:rsidR="00EB3E98" w:rsidRPr="00DC6833">
              <w:t xml:space="preserve">understand space better, and </w:t>
            </w:r>
            <w:r w:rsidR="00C64D08">
              <w:t xml:space="preserve">they have been </w:t>
            </w:r>
            <w:r w:rsidR="00EB3E98" w:rsidRPr="00DC6833">
              <w:t>try</w:t>
            </w:r>
            <w:r w:rsidR="00C64D08">
              <w:t>ing</w:t>
            </w:r>
            <w:r w:rsidR="00EB3E98" w:rsidRPr="00DC6833">
              <w:t xml:space="preserve"> to find the answers</w:t>
            </w:r>
            <w:r w:rsidR="003334AB" w:rsidRPr="00DC6833">
              <w:t>.</w:t>
            </w:r>
            <w:r w:rsidR="00F73805" w:rsidRPr="00DC6833">
              <w:t xml:space="preserve"> </w:t>
            </w:r>
          </w:p>
          <w:p w14:paraId="578CBA55" w14:textId="4BEB1C3F" w:rsidR="003334AB" w:rsidRPr="00DC6833" w:rsidRDefault="003334AB" w:rsidP="007F7EFB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 xml:space="preserve">Discuss with students that </w:t>
            </w:r>
            <w:r w:rsidR="00700043" w:rsidRPr="00DC6833">
              <w:t xml:space="preserve">Asking Questions is a useful skill when </w:t>
            </w:r>
            <w:r w:rsidR="00C72DD7">
              <w:t>they</w:t>
            </w:r>
            <w:r w:rsidR="00C72DD7" w:rsidRPr="00DC6833">
              <w:t xml:space="preserve"> </w:t>
            </w:r>
            <w:r w:rsidR="00700043" w:rsidRPr="00DC6833">
              <w:t xml:space="preserve">don’t understand something, and that if they get stuck with their reading, then just like scientists, they can </w:t>
            </w:r>
            <w:r w:rsidR="00732FB3" w:rsidRPr="00DC6833">
              <w:t xml:space="preserve">use the strategy of </w:t>
            </w:r>
            <w:r w:rsidR="00F42288">
              <w:t>A</w:t>
            </w:r>
            <w:r w:rsidR="00700043" w:rsidRPr="00DC6833">
              <w:t>sk</w:t>
            </w:r>
            <w:r w:rsidR="00732FB3" w:rsidRPr="00DC6833">
              <w:t>ing</w:t>
            </w:r>
            <w:r w:rsidR="00700043" w:rsidRPr="00DC6833">
              <w:t xml:space="preserve"> </w:t>
            </w:r>
            <w:r w:rsidR="00F42288">
              <w:t>Q</w:t>
            </w:r>
            <w:r w:rsidR="00700043" w:rsidRPr="00DC6833">
              <w:t xml:space="preserve">uestions to try and </w:t>
            </w:r>
            <w:r w:rsidR="00EB3E98" w:rsidRPr="00DC6833">
              <w:t>figure out what they don’t understand yet</w:t>
            </w:r>
            <w:r w:rsidR="00732FB3" w:rsidRPr="00DC6833">
              <w:t>.</w:t>
            </w:r>
          </w:p>
          <w:p w14:paraId="3097CDCF" w14:textId="15A76DE3" w:rsidR="00700043" w:rsidRPr="00DC6833" w:rsidRDefault="00700043" w:rsidP="007F7EFB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Ask students to think</w:t>
            </w:r>
            <w:r w:rsidR="00EB3E98" w:rsidRPr="00DC6833">
              <w:t>, pair, share</w:t>
            </w:r>
            <w:r w:rsidRPr="00DC6833">
              <w:t xml:space="preserve"> </w:t>
            </w:r>
            <w:r w:rsidR="00EB3E98" w:rsidRPr="00DC6833">
              <w:t xml:space="preserve">the </w:t>
            </w:r>
            <w:r w:rsidRPr="00DC6833">
              <w:t xml:space="preserve">questions </w:t>
            </w:r>
            <w:r w:rsidRPr="00DC6833">
              <w:rPr>
                <w:i/>
              </w:rPr>
              <w:t>they</w:t>
            </w:r>
            <w:r w:rsidRPr="00DC6833">
              <w:t xml:space="preserve"> would ask about</w:t>
            </w:r>
            <w:r w:rsidR="00EB3E98" w:rsidRPr="00DC6833">
              <w:t xml:space="preserve"> </w:t>
            </w:r>
            <w:r w:rsidR="00F42288">
              <w:t>whether</w:t>
            </w:r>
            <w:r w:rsidR="00F42288" w:rsidRPr="00DC6833">
              <w:t xml:space="preserve"> </w:t>
            </w:r>
            <w:r w:rsidR="00EB3E98" w:rsidRPr="00DC6833">
              <w:t>there</w:t>
            </w:r>
            <w:r w:rsidRPr="00DC6833">
              <w:t xml:space="preserve"> is life in space. Encourage them to use when, where, who, what, why and how.</w:t>
            </w:r>
          </w:p>
          <w:p w14:paraId="516BDEF1" w14:textId="568047A7" w:rsidR="006256BC" w:rsidRPr="00DC6833" w:rsidRDefault="00700043" w:rsidP="006256BC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Read the chapter</w:t>
            </w:r>
            <w:r w:rsidR="00EB3E98" w:rsidRPr="00DC6833">
              <w:t xml:space="preserve"> </w:t>
            </w:r>
            <w:r w:rsidR="00C64D08">
              <w:t>2 title</w:t>
            </w:r>
            <w:r w:rsidR="00EB3E98" w:rsidRPr="00DC6833">
              <w:t xml:space="preserve"> and page 3 together, pausing before the ant question. </w:t>
            </w:r>
          </w:p>
          <w:p w14:paraId="691B251E" w14:textId="532F5E80" w:rsidR="006256BC" w:rsidRPr="00DC6833" w:rsidRDefault="00EB3E98" w:rsidP="006256BC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 xml:space="preserve">Point out that the author hints that </w:t>
            </w:r>
            <w:proofErr w:type="gramStart"/>
            <w:r w:rsidRPr="00DC6833">
              <w:t>modern telescopes are better than the early telescopes, but doesn’t</w:t>
            </w:r>
            <w:proofErr w:type="gramEnd"/>
            <w:r w:rsidRPr="00DC6833">
              <w:t xml:space="preserve"> say why. Encourage s</w:t>
            </w:r>
            <w:r w:rsidR="00C64D08">
              <w:t xml:space="preserve">tudents to use the strategy of </w:t>
            </w:r>
            <w:r w:rsidRPr="00DC6833">
              <w:t>Drawing Inferences to figure out from the text clues and their own knowledge the reasons why modern telescopes might be better now.</w:t>
            </w:r>
          </w:p>
          <w:p w14:paraId="0AE86218" w14:textId="62176E54" w:rsidR="00EB3E98" w:rsidRPr="00DC6833" w:rsidRDefault="00EB3E98" w:rsidP="006256BC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lastRenderedPageBreak/>
              <w:t>Discuss the students’ inferences as a group, and how they have increased their understanding by drawing inferences.</w:t>
            </w:r>
          </w:p>
          <w:p w14:paraId="44084FCE" w14:textId="32048B7A" w:rsidR="004C4019" w:rsidRPr="00DC6833" w:rsidRDefault="007F7EFB" w:rsidP="004C4019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 xml:space="preserve">Have students think, pair, share </w:t>
            </w:r>
            <w:r w:rsidR="00EB3E98" w:rsidRPr="00DC6833">
              <w:t>about their answer to the a</w:t>
            </w:r>
            <w:r w:rsidR="00EA33A3" w:rsidRPr="00DC6833">
              <w:t xml:space="preserve">nt </w:t>
            </w:r>
            <w:r w:rsidR="00EB3E98" w:rsidRPr="00DC6833">
              <w:t>q</w:t>
            </w:r>
            <w:r w:rsidR="00EA33A3" w:rsidRPr="00DC6833">
              <w:t>uestion.</w:t>
            </w:r>
          </w:p>
          <w:p w14:paraId="5F550525" w14:textId="0BDB50FE" w:rsidR="00EA33A3" w:rsidRPr="00DC6833" w:rsidRDefault="007F7EFB" w:rsidP="00AF2B4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Read page</w:t>
            </w:r>
            <w:r w:rsidR="00EA33A3" w:rsidRPr="00DC6833">
              <w:t xml:space="preserve"> </w:t>
            </w:r>
            <w:r w:rsidR="00AF2B47" w:rsidRPr="00DC6833">
              <w:t xml:space="preserve">4 and </w:t>
            </w:r>
            <w:r w:rsidR="00EA33A3" w:rsidRPr="00DC6833">
              <w:t>5 together.</w:t>
            </w:r>
          </w:p>
          <w:p w14:paraId="77BEE907" w14:textId="2554E54F" w:rsidR="00AF2B47" w:rsidRPr="00DC6833" w:rsidRDefault="00AF2B47" w:rsidP="00AF2B4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Point out to students that the text on page 4 is a breakout – linked but separate to the main text. Explain that there is a</w:t>
            </w:r>
            <w:r w:rsidR="00312728" w:rsidRPr="00DC6833">
              <w:t>n icon and a</w:t>
            </w:r>
            <w:r w:rsidRPr="00DC6833">
              <w:t xml:space="preserve"> sub-heading, in bold, that show </w:t>
            </w:r>
            <w:r w:rsidR="00312728" w:rsidRPr="00DC6833">
              <w:t>this text is a breakout.</w:t>
            </w:r>
          </w:p>
          <w:p w14:paraId="5F06A0D7" w14:textId="7ACD282D" w:rsidR="00312728" w:rsidRPr="00DC6833" w:rsidRDefault="00312728" w:rsidP="00AF2B4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A</w:t>
            </w:r>
            <w:r w:rsidR="00385CDC" w:rsidRPr="00DC6833">
              <w:t>sk students to look closely at the diagram and “read” the diagram and match it up to what the text is saying</w:t>
            </w:r>
            <w:r w:rsidR="00202B5F" w:rsidRPr="00DC6833">
              <w:t>.</w:t>
            </w:r>
          </w:p>
          <w:p w14:paraId="0C87DCED" w14:textId="44EDCD02" w:rsidR="00385CDC" w:rsidRPr="00DC6833" w:rsidRDefault="00385CDC" w:rsidP="00AF2B4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Disc</w:t>
            </w:r>
            <w:r w:rsidR="00C64D08">
              <w:t>uss that using the strategy of V</w:t>
            </w:r>
            <w:r w:rsidRPr="00DC6833">
              <w:t>isuali</w:t>
            </w:r>
            <w:r w:rsidR="004E4757">
              <w:t>s</w:t>
            </w:r>
            <w:r w:rsidRPr="00DC6833">
              <w:t>ing to picture in your head what is happening in the diagram can help to unders</w:t>
            </w:r>
            <w:r w:rsidR="00202B5F" w:rsidRPr="00DC6833">
              <w:t>tand the text better.</w:t>
            </w:r>
          </w:p>
          <w:p w14:paraId="15639763" w14:textId="7338E816" w:rsidR="00385CDC" w:rsidRPr="00DC6833" w:rsidRDefault="00385CDC" w:rsidP="00AF2B4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Have students close their eyes and visuali</w:t>
            </w:r>
            <w:r w:rsidR="004E4757">
              <w:t>s</w:t>
            </w:r>
            <w:r w:rsidRPr="00DC6833">
              <w:t>e the way light moves through the telescope.</w:t>
            </w:r>
          </w:p>
          <w:p w14:paraId="5B346976" w14:textId="625EAFBD" w:rsidR="007F7EFB" w:rsidRPr="00DC6833" w:rsidRDefault="007F7EFB" w:rsidP="007F7EFB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Read the chapter 3 tit</w:t>
            </w:r>
            <w:r w:rsidR="004C4019" w:rsidRPr="00DC6833">
              <w:t xml:space="preserve">le </w:t>
            </w:r>
            <w:r w:rsidR="00B85DFF" w:rsidRPr="00DC6833">
              <w:t>and pages 6 and 7 together.</w:t>
            </w:r>
          </w:p>
          <w:p w14:paraId="5CB1A334" w14:textId="77777777" w:rsidR="00B85DFF" w:rsidRPr="00DC6833" w:rsidRDefault="00B85DFF" w:rsidP="007F7EFB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Have students think, pair, share about connections they can make to “radio”. Have some students share their ideas with the class.</w:t>
            </w:r>
          </w:p>
          <w:p w14:paraId="496E6064" w14:textId="3A928432" w:rsidR="00B85DFF" w:rsidRPr="00DC6833" w:rsidRDefault="00C64D08" w:rsidP="007F7EFB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Ask: “How did M</w:t>
            </w:r>
            <w:r w:rsidR="00B85DFF" w:rsidRPr="00DC6833">
              <w:t xml:space="preserve">aking </w:t>
            </w:r>
            <w:r>
              <w:t>C</w:t>
            </w:r>
            <w:r w:rsidR="00B85DFF" w:rsidRPr="00DC6833">
              <w:t xml:space="preserve">onnections help you to understand the text better?” </w:t>
            </w:r>
          </w:p>
          <w:p w14:paraId="2170FAC3" w14:textId="6A15DA3C" w:rsidR="00B85DFF" w:rsidRPr="00DC6833" w:rsidRDefault="000927C3" w:rsidP="007F7EFB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 xml:space="preserve">Read page 8 together. </w:t>
            </w:r>
          </w:p>
          <w:p w14:paraId="142BEB0F" w14:textId="27EA2292" w:rsidR="00D54FFC" w:rsidRPr="00DC6833" w:rsidRDefault="000927C3" w:rsidP="000927C3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Have students think, pair, share t</w:t>
            </w:r>
            <w:r w:rsidR="00C64D08">
              <w:t>o check their understanding by Determining the Important I</w:t>
            </w:r>
            <w:r w:rsidRPr="00DC6833">
              <w:t xml:space="preserve">dea on this page. </w:t>
            </w:r>
          </w:p>
          <w:p w14:paraId="6934D758" w14:textId="4DF9F3E0" w:rsidR="000927C3" w:rsidRPr="00DC6833" w:rsidRDefault="000927C3" w:rsidP="000927C3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 xml:space="preserve">Next, ask students to work together to identify the supporting details to the </w:t>
            </w:r>
            <w:r w:rsidR="00C64D08">
              <w:t>important</w:t>
            </w:r>
            <w:r w:rsidRPr="00DC6833">
              <w:t xml:space="preserve"> idea. </w:t>
            </w:r>
          </w:p>
          <w:p w14:paraId="5205A3B6" w14:textId="71DEA03D" w:rsidR="00002053" w:rsidRPr="00DC6833" w:rsidRDefault="00002053" w:rsidP="00002053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Discuss the important idea</w:t>
            </w:r>
            <w:r w:rsidR="00C64D08">
              <w:t xml:space="preserve"> together</w:t>
            </w:r>
            <w:r w:rsidRPr="00DC6833">
              <w:t>, and a</w:t>
            </w:r>
            <w:r w:rsidR="000927C3" w:rsidRPr="00DC6833">
              <w:t>sk: “</w:t>
            </w:r>
            <w:r w:rsidRPr="00DC6833">
              <w:t>How did finding the important idea help you to check your understanding of the text?”</w:t>
            </w:r>
          </w:p>
          <w:p w14:paraId="1D8390D2" w14:textId="0294EC4A" w:rsidR="001E1776" w:rsidRPr="00DC6833" w:rsidRDefault="001E1776" w:rsidP="001E1776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6833">
              <w:t>Set a pu</w:t>
            </w:r>
            <w:r w:rsidR="00DC6833" w:rsidRPr="00DC6833">
              <w:t>rpose for reading from chapter 4</w:t>
            </w:r>
            <w:r w:rsidRPr="00DC6833">
              <w:t xml:space="preserve"> to the end of the book:</w:t>
            </w:r>
          </w:p>
          <w:p w14:paraId="74C64D4D" w14:textId="0267C098" w:rsidR="001E1776" w:rsidRPr="00DC6833" w:rsidRDefault="001E1776" w:rsidP="001E1776">
            <w:pPr>
              <w:pStyle w:val="ListParagraph"/>
              <w:numPr>
                <w:ilvl w:val="1"/>
                <w:numId w:val="6"/>
              </w:numPr>
              <w:spacing w:line="240" w:lineRule="auto"/>
            </w:pPr>
            <w:r w:rsidRPr="00DC6833">
              <w:t>Try to notice when you are having trouble understanding what you are reading.</w:t>
            </w:r>
          </w:p>
          <w:p w14:paraId="4856074E" w14:textId="53BAF72D" w:rsidR="001E1776" w:rsidRPr="00DC6833" w:rsidRDefault="001E1776" w:rsidP="001E1776">
            <w:pPr>
              <w:pStyle w:val="ListParagraph"/>
              <w:numPr>
                <w:ilvl w:val="1"/>
                <w:numId w:val="6"/>
              </w:numPr>
              <w:spacing w:line="240" w:lineRule="auto"/>
            </w:pPr>
            <w:r w:rsidRPr="00DC6833">
              <w:t xml:space="preserve">If you don’t understand, </w:t>
            </w:r>
            <w:r w:rsidR="00A2293C" w:rsidRPr="00DC6833">
              <w:t>think about which comprehension strategy might help you the most. Then</w:t>
            </w:r>
            <w:r w:rsidR="00F42288">
              <w:t>,</w:t>
            </w:r>
            <w:r w:rsidR="00A2293C" w:rsidRPr="00DC6833">
              <w:t xml:space="preserve"> try to use the</w:t>
            </w:r>
            <w:r w:rsidRPr="00DC6833">
              <w:t xml:space="preserve"> comprehension strategy to help “fix-up” your understanding.</w:t>
            </w:r>
          </w:p>
          <w:p w14:paraId="34EE0B03" w14:textId="276304FE" w:rsidR="00663E6D" w:rsidRPr="00DC6833" w:rsidRDefault="001E1776" w:rsidP="001E1776">
            <w:pPr>
              <w:pStyle w:val="ListParagraph"/>
              <w:numPr>
                <w:ilvl w:val="1"/>
                <w:numId w:val="6"/>
              </w:numPr>
              <w:spacing w:line="240" w:lineRule="auto"/>
            </w:pPr>
            <w:r w:rsidRPr="00DC6833">
              <w:t>Pause at the ant questions to answer them, and read the Ant Tunnel carefully.</w:t>
            </w:r>
          </w:p>
        </w:tc>
      </w:tr>
    </w:tbl>
    <w:p w14:paraId="26998EC6" w14:textId="3D666F3C" w:rsidR="00663E6D" w:rsidRPr="00DC6833" w:rsidRDefault="00663E6D" w:rsidP="000F1A4C">
      <w:pPr>
        <w:spacing w:after="0"/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EB5F93" w:rsidRPr="00DC6833" w14:paraId="248B79D8" w14:textId="77777777" w:rsidTr="00437BBE">
        <w:trPr>
          <w:trHeight w:val="9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B25720" w14:textId="6E0D3608" w:rsidR="00EB5F93" w:rsidRPr="00DC6833" w:rsidRDefault="00EB5F93" w:rsidP="00C3585F">
            <w:pPr>
              <w:jc w:val="center"/>
            </w:pPr>
            <w:r w:rsidRPr="00DC6833">
              <w:t>As students read on independently, you can check in with them to discuss the ant questions, or personali</w:t>
            </w:r>
            <w:r w:rsidR="004E4757">
              <w:t>s</w:t>
            </w:r>
            <w:r w:rsidRPr="00DC6833">
              <w:t xml:space="preserve">e learning more by using the </w:t>
            </w:r>
            <w:r w:rsidR="009B532D" w:rsidRPr="00DC6833">
              <w:rPr>
                <w:i/>
              </w:rPr>
              <w:t>Mini L</w:t>
            </w:r>
            <w:r w:rsidRPr="00DC6833">
              <w:rPr>
                <w:i/>
              </w:rPr>
              <w:t>essons</w:t>
            </w:r>
            <w:r w:rsidRPr="00DC6833">
              <w:t xml:space="preserve"> and </w:t>
            </w:r>
            <w:r w:rsidRPr="00DC6833">
              <w:rPr>
                <w:i/>
              </w:rPr>
              <w:t>Fluency, Language and Text Features</w:t>
            </w:r>
            <w:r w:rsidRPr="00DC6833">
              <w:t xml:space="preserve"> to scaffold parts of the book that might be unfamiliar or challenging.</w:t>
            </w:r>
          </w:p>
          <w:p w14:paraId="30C50C04" w14:textId="77777777" w:rsidR="00EB5F93" w:rsidRPr="00DC6833" w:rsidRDefault="00EB5F93" w:rsidP="00C3585F">
            <w:pPr>
              <w:jc w:val="center"/>
            </w:pPr>
          </w:p>
          <w:p w14:paraId="126AC16F" w14:textId="77777777" w:rsidR="00EB5F93" w:rsidRPr="00DC6833" w:rsidRDefault="00EB5F93" w:rsidP="00C3585F">
            <w:pPr>
              <w:jc w:val="center"/>
            </w:pPr>
            <w:r w:rsidRPr="00DC6833">
              <w:t>Bring students together again for reflection using the “After Reading” prompts.</w:t>
            </w:r>
          </w:p>
        </w:tc>
      </w:tr>
    </w:tbl>
    <w:p w14:paraId="6CBB05D1" w14:textId="77777777" w:rsidR="00EB5F93" w:rsidRPr="00DC6833" w:rsidRDefault="00EB5F93" w:rsidP="000F1A4C">
      <w:pPr>
        <w:spacing w:after="0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41"/>
        <w:gridCol w:w="7206"/>
      </w:tblGrid>
      <w:tr w:rsidR="00BA5472" w:rsidRPr="00DC6833" w14:paraId="78C86398" w14:textId="77777777" w:rsidTr="00437BBE">
        <w:trPr>
          <w:trHeight w:val="2352"/>
        </w:trPr>
        <w:tc>
          <w:tcPr>
            <w:tcW w:w="1276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A44FE08" w14:textId="076A10BE" w:rsidR="00BA5472" w:rsidRPr="00DC6833" w:rsidRDefault="00BA5472" w:rsidP="00663E6D">
            <w:pPr>
              <w:spacing w:before="120"/>
              <w:rPr>
                <w:b/>
              </w:rPr>
            </w:pPr>
            <w:r w:rsidRPr="00DC6833">
              <w:rPr>
                <w:b/>
              </w:rPr>
              <w:lastRenderedPageBreak/>
              <w:t>After Reading</w:t>
            </w:r>
          </w:p>
        </w:tc>
        <w:tc>
          <w:tcPr>
            <w:tcW w:w="8647" w:type="dxa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03906FC" w14:textId="77777777" w:rsidR="00121EFA" w:rsidRPr="00DC6833" w:rsidRDefault="00DC6833" w:rsidP="00DC6833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DC6833">
              <w:t>Ask students to share any part of the text where they had difficulty with understanding. Discuss the problems and solutions together – perhaps re-reading, which comprehension strategies might be useful to try, or asking research questions to support understanding.</w:t>
            </w:r>
          </w:p>
          <w:p w14:paraId="16CDBC41" w14:textId="491D9272" w:rsidR="00DC6833" w:rsidRPr="00DC6833" w:rsidRDefault="00DC6833" w:rsidP="00DC6833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DC6833">
              <w:t>Have students think, pair, share about which comprehension strategy they found most useful as they were reading, and why.</w:t>
            </w:r>
          </w:p>
          <w:p w14:paraId="43D26062" w14:textId="64C522BB" w:rsidR="00DC6833" w:rsidRPr="00DC6833" w:rsidRDefault="00DC6833" w:rsidP="00DC6833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DC6833">
              <w:t>As a group, discuss that being able to monitor reading (</w:t>
            </w:r>
            <w:r w:rsidRPr="00DC6833">
              <w:rPr>
                <w:i/>
              </w:rPr>
              <w:t>how</w:t>
            </w:r>
            <w:r w:rsidRPr="00DC6833">
              <w:t xml:space="preserve"> you are reading, and recognising when you aren’t understanding as well) is really useful and it helps to know when you might need to use a strategy to help you better understand the text.</w:t>
            </w:r>
          </w:p>
        </w:tc>
      </w:tr>
      <w:tr w:rsidR="00121EFA" w:rsidRPr="00DC6833" w14:paraId="3298B87E" w14:textId="77777777" w:rsidTr="00437BBE">
        <w:trPr>
          <w:trHeight w:val="633"/>
        </w:trPr>
        <w:tc>
          <w:tcPr>
            <w:tcW w:w="1276" w:type="dxa"/>
            <w:vMerge w:val="restart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9965869" w14:textId="6DBBC0C2" w:rsidR="00121EFA" w:rsidRPr="00DC6833" w:rsidRDefault="00437BBE" w:rsidP="00663E6D">
            <w:pPr>
              <w:spacing w:before="120"/>
              <w:rPr>
                <w:b/>
              </w:rPr>
            </w:pPr>
            <w:r w:rsidRPr="00DC6833">
              <w:rPr>
                <w:b/>
              </w:rPr>
              <w:t>Writing P</w:t>
            </w:r>
            <w:r w:rsidR="00121EFA" w:rsidRPr="00DC6833">
              <w:rPr>
                <w:b/>
              </w:rPr>
              <w:t>rompts</w:t>
            </w:r>
          </w:p>
        </w:tc>
        <w:tc>
          <w:tcPr>
            <w:tcW w:w="14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A85137E" w14:textId="130D0215" w:rsidR="00121EFA" w:rsidRPr="00DC6833" w:rsidRDefault="00121EFA" w:rsidP="00663E6D">
            <w:pPr>
              <w:rPr>
                <w:i/>
              </w:rPr>
            </w:pPr>
            <w:r w:rsidRPr="00DC6833">
              <w:rPr>
                <w:i/>
              </w:rPr>
              <w:t>Fiction</w:t>
            </w:r>
          </w:p>
        </w:tc>
        <w:tc>
          <w:tcPr>
            <w:tcW w:w="720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7CA9A92" w14:textId="213AB649" w:rsidR="00121EFA" w:rsidRPr="00DC6833" w:rsidRDefault="007F7EFB" w:rsidP="00F156E3">
            <w:r w:rsidRPr="00DC6833">
              <w:t>Imagine that you’re a scientist at NASA, and you are the first person to hear a message from aliens. What do they say? What do you do?</w:t>
            </w:r>
          </w:p>
        </w:tc>
      </w:tr>
      <w:tr w:rsidR="00121EFA" w:rsidRPr="00DC6833" w14:paraId="27E2310A" w14:textId="77777777" w:rsidTr="00437BBE">
        <w:trPr>
          <w:trHeight w:val="623"/>
        </w:trPr>
        <w:tc>
          <w:tcPr>
            <w:tcW w:w="1276" w:type="dxa"/>
            <w:vMerge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37AAB8BF" w14:textId="77777777" w:rsidR="00121EFA" w:rsidRPr="00DC6833" w:rsidRDefault="00121EFA" w:rsidP="00121EFA">
            <w:pPr>
              <w:spacing w:before="120"/>
            </w:pPr>
          </w:p>
        </w:tc>
        <w:tc>
          <w:tcPr>
            <w:tcW w:w="14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36993B8" w14:textId="37EA26B4" w:rsidR="00121EFA" w:rsidRPr="00DC6833" w:rsidRDefault="00121EFA" w:rsidP="00663E6D">
            <w:pPr>
              <w:rPr>
                <w:i/>
              </w:rPr>
            </w:pPr>
            <w:r w:rsidRPr="00DC6833">
              <w:rPr>
                <w:i/>
              </w:rPr>
              <w:t>Informational</w:t>
            </w:r>
          </w:p>
        </w:tc>
        <w:tc>
          <w:tcPr>
            <w:tcW w:w="720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B7E507A" w14:textId="26DAB875" w:rsidR="00121EFA" w:rsidRPr="00DC6833" w:rsidRDefault="00F156E3" w:rsidP="00663E6D">
            <w:r w:rsidRPr="00DC6833">
              <w:t>If you were going to send a message into space to try to contact other life forms, what would you say, and why?</w:t>
            </w:r>
          </w:p>
        </w:tc>
      </w:tr>
      <w:tr w:rsidR="00121EFA" w:rsidRPr="00DC6833" w14:paraId="58C64E7C" w14:textId="77777777" w:rsidTr="00437BBE">
        <w:trPr>
          <w:trHeight w:val="816"/>
        </w:trPr>
        <w:tc>
          <w:tcPr>
            <w:tcW w:w="1276" w:type="dxa"/>
            <w:vMerge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7F6CC734" w14:textId="77777777" w:rsidR="00121EFA" w:rsidRPr="00DC6833" w:rsidRDefault="00121EFA" w:rsidP="00121EFA">
            <w:pPr>
              <w:spacing w:before="120"/>
            </w:pPr>
          </w:p>
        </w:tc>
        <w:tc>
          <w:tcPr>
            <w:tcW w:w="14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7EF3307" w14:textId="67ACF855" w:rsidR="00121EFA" w:rsidRPr="00DC6833" w:rsidRDefault="00437BBE" w:rsidP="00663E6D">
            <w:pPr>
              <w:rPr>
                <w:i/>
              </w:rPr>
            </w:pPr>
            <w:r w:rsidRPr="00DC6833">
              <w:rPr>
                <w:i/>
              </w:rPr>
              <w:t xml:space="preserve">Letter </w:t>
            </w:r>
            <w:r w:rsidR="00121EFA" w:rsidRPr="00DC6833">
              <w:rPr>
                <w:i/>
              </w:rPr>
              <w:t>writing</w:t>
            </w:r>
          </w:p>
        </w:tc>
        <w:tc>
          <w:tcPr>
            <w:tcW w:w="720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B230011" w14:textId="65F62E0B" w:rsidR="00121EFA" w:rsidRPr="00DC6833" w:rsidRDefault="007F7EFB" w:rsidP="00663E6D">
            <w:r w:rsidRPr="00DC6833">
              <w:t>Imagine that an alien spaceship has appeared! Write a letter to the aliens, telling them three important things they need to understand about life on Earth.</w:t>
            </w:r>
          </w:p>
        </w:tc>
      </w:tr>
      <w:tr w:rsidR="00121EFA" w:rsidRPr="00DC6833" w14:paraId="4D4305D4" w14:textId="77777777" w:rsidTr="00437BBE">
        <w:trPr>
          <w:trHeight w:val="698"/>
        </w:trPr>
        <w:tc>
          <w:tcPr>
            <w:tcW w:w="1276" w:type="dxa"/>
            <w:vMerge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4B71FA02" w14:textId="77777777" w:rsidR="00121EFA" w:rsidRPr="00DC6833" w:rsidRDefault="00121EFA" w:rsidP="00121EFA">
            <w:pPr>
              <w:spacing w:before="120"/>
            </w:pPr>
          </w:p>
        </w:tc>
        <w:tc>
          <w:tcPr>
            <w:tcW w:w="14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1F00A5A" w14:textId="226761DD" w:rsidR="00121EFA" w:rsidRPr="00DC6833" w:rsidRDefault="00121EFA" w:rsidP="00663E6D">
            <w:pPr>
              <w:rPr>
                <w:i/>
              </w:rPr>
            </w:pPr>
            <w:r w:rsidRPr="00DC6833">
              <w:rPr>
                <w:i/>
              </w:rPr>
              <w:t>Opinion</w:t>
            </w:r>
          </w:p>
        </w:tc>
        <w:tc>
          <w:tcPr>
            <w:tcW w:w="720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E910A3F" w14:textId="5990C0A1" w:rsidR="00121EFA" w:rsidRPr="00DC6833" w:rsidRDefault="007F7EFB" w:rsidP="00CC332B">
            <w:r w:rsidRPr="00DC6833">
              <w:t xml:space="preserve">Do you think it would be a good thing or a bad thing if people </w:t>
            </w:r>
            <w:r w:rsidR="00CC332B" w:rsidRPr="00DC6833">
              <w:t xml:space="preserve">discovered aliens in our </w:t>
            </w:r>
            <w:r w:rsidRPr="00DC6833">
              <w:t>universe? Would we learn useful things? Would it be scary, or dangerous?</w:t>
            </w:r>
          </w:p>
        </w:tc>
      </w:tr>
      <w:tr w:rsidR="00121EFA" w14:paraId="5D2E516D" w14:textId="77777777" w:rsidTr="00437BBE">
        <w:trPr>
          <w:trHeight w:val="592"/>
        </w:trPr>
        <w:tc>
          <w:tcPr>
            <w:tcW w:w="1276" w:type="dxa"/>
            <w:vMerge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1095B92C" w14:textId="77777777" w:rsidR="00121EFA" w:rsidRPr="00DC6833" w:rsidRDefault="00121EFA" w:rsidP="00121EFA">
            <w:pPr>
              <w:spacing w:before="120"/>
            </w:pPr>
          </w:p>
        </w:tc>
        <w:tc>
          <w:tcPr>
            <w:tcW w:w="14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vAlign w:val="center"/>
          </w:tcPr>
          <w:p w14:paraId="5AED98A9" w14:textId="6603023D" w:rsidR="00121EFA" w:rsidRPr="00DC6833" w:rsidRDefault="00121EFA" w:rsidP="00663E6D">
            <w:pPr>
              <w:rPr>
                <w:i/>
              </w:rPr>
            </w:pPr>
            <w:r w:rsidRPr="00DC6833">
              <w:rPr>
                <w:i/>
              </w:rPr>
              <w:t>Research</w:t>
            </w:r>
          </w:p>
        </w:tc>
        <w:tc>
          <w:tcPr>
            <w:tcW w:w="7206" w:type="dxa"/>
            <w:tcBorders>
              <w:top w:val="single" w:sz="8" w:space="0" w:color="BFBFBF" w:themeColor="background1" w:themeShade="BF"/>
            </w:tcBorders>
            <w:vAlign w:val="center"/>
          </w:tcPr>
          <w:p w14:paraId="68068522" w14:textId="160504AB" w:rsidR="00121EFA" w:rsidRDefault="00F156E3" w:rsidP="00F156E3">
            <w:r w:rsidRPr="00DC6833">
              <w:t>Research</w:t>
            </w:r>
            <w:r w:rsidR="007F7EFB" w:rsidRPr="00DC6833">
              <w:t xml:space="preserve"> what life needs to survive. Write an article on this, including the most important things life needs, and where scientists think </w:t>
            </w:r>
            <w:r w:rsidRPr="00DC6833">
              <w:t>we</w:t>
            </w:r>
            <w:r w:rsidR="007F7EFB" w:rsidRPr="00DC6833">
              <w:t xml:space="preserve"> might find these things in space.</w:t>
            </w:r>
          </w:p>
        </w:tc>
      </w:tr>
    </w:tbl>
    <w:p w14:paraId="18B03153" w14:textId="77777777" w:rsidR="009064BA" w:rsidRDefault="009064BA" w:rsidP="0093422D">
      <w:pPr>
        <w:spacing w:before="120" w:line="240" w:lineRule="auto"/>
      </w:pPr>
    </w:p>
    <w:sectPr w:rsidR="009064BA" w:rsidSect="00437BBE">
      <w:headerReference w:type="default" r:id="rId9"/>
      <w:footerReference w:type="default" r:id="rId10"/>
      <w:pgSz w:w="12240" w:h="15840" w:code="1"/>
      <w:pgMar w:top="226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7C141" w14:textId="77777777" w:rsidR="009E187D" w:rsidRDefault="009E187D" w:rsidP="00113721">
      <w:pPr>
        <w:spacing w:after="0" w:line="240" w:lineRule="auto"/>
      </w:pPr>
      <w:r>
        <w:separator/>
      </w:r>
    </w:p>
  </w:endnote>
  <w:endnote w:type="continuationSeparator" w:id="0">
    <w:p w14:paraId="08B35254" w14:textId="77777777" w:rsidR="009E187D" w:rsidRDefault="009E187D" w:rsidP="0011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564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D3930" w14:textId="1247175A" w:rsidR="00531530" w:rsidRDefault="00531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7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2D2239" w14:textId="73A125D8" w:rsidR="00C72DD7" w:rsidRPr="007B0F6A" w:rsidRDefault="00C72DD7" w:rsidP="00C72DD7">
    <w:pPr>
      <w:pStyle w:val="Footer"/>
      <w:rPr>
        <w:sz w:val="18"/>
        <w:szCs w:val="18"/>
      </w:rPr>
    </w:pPr>
    <w:r>
      <w:rPr>
        <w:sz w:val="18"/>
        <w:szCs w:val="18"/>
      </w:rPr>
      <w:t>© Extend Education 202</w:t>
    </w:r>
    <w:r w:rsidR="004E4757">
      <w:rPr>
        <w:sz w:val="18"/>
        <w:szCs w:val="18"/>
      </w:rPr>
      <w:t>1</w:t>
    </w:r>
  </w:p>
  <w:p w14:paraId="44760C59" w14:textId="4A931659" w:rsidR="00531530" w:rsidRDefault="00531530" w:rsidP="005315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7BA02" w14:textId="77777777" w:rsidR="009E187D" w:rsidRDefault="009E187D" w:rsidP="00113721">
      <w:pPr>
        <w:spacing w:after="0" w:line="240" w:lineRule="auto"/>
      </w:pPr>
      <w:r>
        <w:separator/>
      </w:r>
    </w:p>
  </w:footnote>
  <w:footnote w:type="continuationSeparator" w:id="0">
    <w:p w14:paraId="3C958CC1" w14:textId="77777777" w:rsidR="009E187D" w:rsidRDefault="009E187D" w:rsidP="0011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FFB3F" w14:textId="78C9B219" w:rsidR="00113721" w:rsidRDefault="004E4757" w:rsidP="004E4757">
    <w:pPr>
      <w:pStyle w:val="Header"/>
      <w:tabs>
        <w:tab w:val="clear" w:pos="4513"/>
        <w:tab w:val="clear" w:pos="9026"/>
        <w:tab w:val="left" w:pos="693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D772D9A" wp14:editId="5C161487">
          <wp:simplePos x="0" y="0"/>
          <wp:positionH relativeFrom="column">
            <wp:posOffset>-80010</wp:posOffset>
          </wp:positionH>
          <wp:positionV relativeFrom="paragraph">
            <wp:posOffset>-198755</wp:posOffset>
          </wp:positionV>
          <wp:extent cx="6834505" cy="12192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450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A2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850"/>
    <w:multiLevelType w:val="hybridMultilevel"/>
    <w:tmpl w:val="29CC023E"/>
    <w:lvl w:ilvl="0" w:tplc="DAF0C60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B079E"/>
    <w:multiLevelType w:val="hybridMultilevel"/>
    <w:tmpl w:val="CB38CC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D0742"/>
    <w:multiLevelType w:val="hybridMultilevel"/>
    <w:tmpl w:val="51B04C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A0C8A"/>
    <w:multiLevelType w:val="hybridMultilevel"/>
    <w:tmpl w:val="7F242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A38EF"/>
    <w:multiLevelType w:val="hybridMultilevel"/>
    <w:tmpl w:val="9BA4814E"/>
    <w:lvl w:ilvl="0" w:tplc="DAF0C60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520295"/>
    <w:multiLevelType w:val="hybridMultilevel"/>
    <w:tmpl w:val="84009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4481C"/>
    <w:multiLevelType w:val="hybridMultilevel"/>
    <w:tmpl w:val="F356EC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13C4"/>
    <w:multiLevelType w:val="hybridMultilevel"/>
    <w:tmpl w:val="E0E8EA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D3EA7"/>
    <w:multiLevelType w:val="hybridMultilevel"/>
    <w:tmpl w:val="A5C28008"/>
    <w:lvl w:ilvl="0" w:tplc="DAF0C60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F454D6"/>
    <w:multiLevelType w:val="hybridMultilevel"/>
    <w:tmpl w:val="1F72B6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aire Hobby">
    <w15:presenceInfo w15:providerId="AD" w15:userId="S::chobby@haremi.co.uk::0e780268-49b4-4a34-9eaa-9fd0259ff8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21"/>
    <w:rsid w:val="00002053"/>
    <w:rsid w:val="000927C3"/>
    <w:rsid w:val="000F1A4C"/>
    <w:rsid w:val="00113721"/>
    <w:rsid w:val="00113B32"/>
    <w:rsid w:val="00121EFA"/>
    <w:rsid w:val="00130247"/>
    <w:rsid w:val="00160CB1"/>
    <w:rsid w:val="00166B28"/>
    <w:rsid w:val="001E1776"/>
    <w:rsid w:val="00202B5F"/>
    <w:rsid w:val="00234B2E"/>
    <w:rsid w:val="002510E5"/>
    <w:rsid w:val="00256A3B"/>
    <w:rsid w:val="00262AC1"/>
    <w:rsid w:val="00286C60"/>
    <w:rsid w:val="00287EBA"/>
    <w:rsid w:val="00294149"/>
    <w:rsid w:val="002D4E39"/>
    <w:rsid w:val="00312728"/>
    <w:rsid w:val="00330782"/>
    <w:rsid w:val="003334AB"/>
    <w:rsid w:val="0033496E"/>
    <w:rsid w:val="003814F2"/>
    <w:rsid w:val="00385CDC"/>
    <w:rsid w:val="00437BBE"/>
    <w:rsid w:val="00467491"/>
    <w:rsid w:val="00487BBB"/>
    <w:rsid w:val="004965A9"/>
    <w:rsid w:val="004A0CDB"/>
    <w:rsid w:val="004C4019"/>
    <w:rsid w:val="004E4757"/>
    <w:rsid w:val="004F2E6A"/>
    <w:rsid w:val="00531530"/>
    <w:rsid w:val="005471BF"/>
    <w:rsid w:val="0059549E"/>
    <w:rsid w:val="005B40C9"/>
    <w:rsid w:val="005D2A25"/>
    <w:rsid w:val="006256BC"/>
    <w:rsid w:val="00650EEC"/>
    <w:rsid w:val="00663E6D"/>
    <w:rsid w:val="006A6C30"/>
    <w:rsid w:val="00700043"/>
    <w:rsid w:val="0070627B"/>
    <w:rsid w:val="00732FB3"/>
    <w:rsid w:val="007449AF"/>
    <w:rsid w:val="00793E25"/>
    <w:rsid w:val="007D402E"/>
    <w:rsid w:val="007F7EFB"/>
    <w:rsid w:val="008046C8"/>
    <w:rsid w:val="0082232D"/>
    <w:rsid w:val="008C4863"/>
    <w:rsid w:val="009064BA"/>
    <w:rsid w:val="0093422D"/>
    <w:rsid w:val="00952DD0"/>
    <w:rsid w:val="00954F70"/>
    <w:rsid w:val="009B532D"/>
    <w:rsid w:val="009E187D"/>
    <w:rsid w:val="009F429D"/>
    <w:rsid w:val="00A2293C"/>
    <w:rsid w:val="00A26488"/>
    <w:rsid w:val="00AF2B47"/>
    <w:rsid w:val="00B82262"/>
    <w:rsid w:val="00B85DFF"/>
    <w:rsid w:val="00B96180"/>
    <w:rsid w:val="00BA5472"/>
    <w:rsid w:val="00BB1BEE"/>
    <w:rsid w:val="00C0071E"/>
    <w:rsid w:val="00C25B75"/>
    <w:rsid w:val="00C64D08"/>
    <w:rsid w:val="00C72DD7"/>
    <w:rsid w:val="00CC332B"/>
    <w:rsid w:val="00D432B9"/>
    <w:rsid w:val="00D54FFC"/>
    <w:rsid w:val="00D56615"/>
    <w:rsid w:val="00D815E1"/>
    <w:rsid w:val="00DC6833"/>
    <w:rsid w:val="00E02128"/>
    <w:rsid w:val="00EA33A3"/>
    <w:rsid w:val="00EB3E98"/>
    <w:rsid w:val="00EB5F93"/>
    <w:rsid w:val="00EF7D4B"/>
    <w:rsid w:val="00F01D4A"/>
    <w:rsid w:val="00F156E3"/>
    <w:rsid w:val="00F34DE4"/>
    <w:rsid w:val="00F42288"/>
    <w:rsid w:val="00F73805"/>
    <w:rsid w:val="00F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17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21"/>
  </w:style>
  <w:style w:type="paragraph" w:styleId="Footer">
    <w:name w:val="footer"/>
    <w:basedOn w:val="Normal"/>
    <w:link w:val="FooterChar"/>
    <w:uiPriority w:val="99"/>
    <w:unhideWhenUsed/>
    <w:rsid w:val="00113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21"/>
  </w:style>
  <w:style w:type="paragraph" w:styleId="ListParagraph">
    <w:name w:val="List Paragraph"/>
    <w:basedOn w:val="Normal"/>
    <w:uiPriority w:val="34"/>
    <w:qFormat/>
    <w:rsid w:val="00113721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4F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EFB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7EF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21"/>
  </w:style>
  <w:style w:type="paragraph" w:styleId="Footer">
    <w:name w:val="footer"/>
    <w:basedOn w:val="Normal"/>
    <w:link w:val="FooterChar"/>
    <w:uiPriority w:val="99"/>
    <w:unhideWhenUsed/>
    <w:rsid w:val="00113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21"/>
  </w:style>
  <w:style w:type="paragraph" w:styleId="ListParagraph">
    <w:name w:val="List Paragraph"/>
    <w:basedOn w:val="Normal"/>
    <w:uiPriority w:val="34"/>
    <w:qFormat/>
    <w:rsid w:val="00113721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4F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EFB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7E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BACF-6255-4AE5-A32C-12B19570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Comeskey</dc:creator>
  <cp:keywords/>
  <dc:description/>
  <cp:lastModifiedBy>Naomi Reynolds</cp:lastModifiedBy>
  <cp:revision>3</cp:revision>
  <cp:lastPrinted>2018-12-17T00:40:00Z</cp:lastPrinted>
  <dcterms:created xsi:type="dcterms:W3CDTF">2020-11-13T15:34:00Z</dcterms:created>
  <dcterms:modified xsi:type="dcterms:W3CDTF">2021-01-19T14:20:00Z</dcterms:modified>
</cp:coreProperties>
</file>